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right"/>
        <w:rPr>
          <w:rFonts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mc:AlternateContent>
          <mc:Choice Requires="wpg">
            <w:drawing>
              <wp:inline xmlns:wp="http://schemas.openxmlformats.org/drawingml/2006/wordprocessingDrawing" distT="0" distB="0" distL="0" distR="0">
                <wp:extent cx="1457770" cy="49457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57770" cy="4945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4.8pt;height:38.9pt;mso-wrap-distance-left:0.0pt;mso-wrap-distance-top:0.0pt;mso-wrap-distance-right:0.0pt;mso-wrap-distance-bottom:0.0pt;" stroked="f">
                <v:path textboxrect="0,0,0,0"/>
                <v:imagedata r:id="rId13" o:title=""/>
              </v:shape>
            </w:pict>
          </mc:Fallback>
        </mc:AlternateContent>
      </w:r>
      <w:r>
        <w:rPr>
          <w:rFonts w:ascii="宋体" w:hAnsi="宋体" w:cs="宋体"/>
          <w:color w:val="000000"/>
          <w:highlight w:val="none"/>
        </w:rPr>
      </w:r>
      <w:r/>
    </w:p>
    <w:p>
      <w:pPr>
        <w:pStyle w:val="857"/>
        <w:rPr>
          <w:rFonts w:ascii="宋体" w:hAnsi="宋体" w:cs="宋体"/>
          <w:color w:val="000000"/>
          <w:highlight w:val="none"/>
        </w:rPr>
      </w:pPr>
      <w:r>
        <w:rPr>
          <w:rFonts w:ascii="宋体" w:hAnsi="宋体" w:cs="宋体"/>
          <w:color w:val="000000"/>
          <w:highlight w:val="none"/>
        </w:rPr>
      </w:r>
      <w:r/>
    </w:p>
    <w:p>
      <w:pPr>
        <w:pStyle w:val="857"/>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857"/>
        <w:rPr>
          <w:rFonts w:ascii="宋体" w:hAnsi="宋体" w:cs="宋体"/>
          <w:color w:val="000000"/>
          <w:highlight w:val="none"/>
        </w:rPr>
      </w:pPr>
      <w:r>
        <w:rPr>
          <w:rFonts w:ascii="宋体" w:hAnsi="宋体" w:cs="宋体"/>
          <w:color w:val="000000"/>
          <w:highlight w:val="none"/>
        </w:rPr>
      </w:r>
      <w:r/>
    </w:p>
    <w:p>
      <w:pPr>
        <w:pStyle w:val="857"/>
        <w:rPr>
          <w:rFonts w:ascii="宋体" w:hAnsi="宋体" w:cs="宋体"/>
          <w:color w:val="000000"/>
          <w:highlight w:val="none"/>
        </w:rPr>
      </w:pPr>
      <w:r>
        <w:rPr>
          <w:rFonts w:ascii="宋体" w:hAnsi="宋体" w:cs="宋体"/>
          <w:color w:val="000000"/>
          <w:highlight w:val="none"/>
        </w:rPr>
      </w:r>
      <w:r/>
    </w:p>
    <w:p>
      <w:pPr>
        <w:pStyle w:val="857"/>
        <w:jc w:val="center"/>
        <w:rPr>
          <w:rFonts w:hint="eastAsia" w:ascii="宋体" w:hAnsi="宋体" w:cs="宋体"/>
          <w:color w:val="000000"/>
          <w:spacing w:val="76"/>
          <w:sz w:val="144"/>
          <w:highlight w:val="none"/>
        </w:rPr>
      </w:pPr>
      <w:r>
        <w:rPr>
          <w:rFonts w:hint="eastAsia" w:ascii="宋体" w:hAnsi="宋体" w:cs="宋体"/>
          <w:color w:val="000000"/>
          <w:spacing w:val="76"/>
          <w:sz w:val="144"/>
          <w:highlight w:val="none"/>
        </w:rPr>
      </w:r>
      <w:r/>
    </w:p>
    <w:p>
      <w:pPr>
        <w:pStyle w:val="857"/>
        <w:jc w:val="center"/>
        <w:rPr>
          <w:rFonts w:ascii="宋体" w:hAnsi="宋体" w:cs="宋体"/>
          <w:b/>
          <w:color w:val="000000"/>
          <w:spacing w:val="76"/>
          <w:sz w:val="96"/>
          <w:szCs w:val="22"/>
          <w:highlight w:val="none"/>
        </w:rPr>
      </w:pPr>
      <w:r>
        <w:rPr>
          <w:rFonts w:hint="eastAsia" w:ascii="宋体" w:hAnsi="宋体" w:cs="宋体"/>
          <w:color w:val="000000"/>
          <w:spacing w:val="76"/>
          <w:sz w:val="144"/>
          <w:highlight w:val="none"/>
        </w:rPr>
        <w:t xml:space="preserve">招标文件</w:t>
      </w:r>
      <w:r>
        <w:rPr>
          <w:rFonts w:ascii="宋体" w:hAnsi="宋体" w:cs="宋体"/>
          <w:b/>
          <w:color w:val="000000"/>
          <w:spacing w:val="76"/>
          <w:sz w:val="96"/>
          <w:szCs w:val="22"/>
          <w:highlight w:val="none"/>
        </w:rPr>
      </w:r>
      <w:r/>
    </w:p>
    <w:p>
      <w:pPr>
        <w:pStyle w:val="868"/>
        <w:jc w:val="right"/>
        <w:rPr>
          <w:rFonts w:ascii="宋体" w:hAnsi="宋体" w:cs="宋体"/>
          <w:color w:val="000000"/>
          <w:spacing w:val="76"/>
          <w:sz w:val="156"/>
          <w:highlight w:val="none"/>
        </w:rPr>
      </w:pPr>
      <w:r>
        <w:rPr>
          <w:rFonts w:ascii="宋体" w:hAnsi="宋体" w:cs="宋体"/>
          <w:color w:val="000000"/>
          <w:spacing w:val="76"/>
          <w:sz w:val="156"/>
          <w:highlight w:val="none"/>
        </w:rPr>
      </w:r>
      <w:r/>
    </w:p>
    <w:p>
      <w:pPr>
        <w:pStyle w:val="857"/>
        <w:rPr>
          <w:rFonts w:ascii="宋体" w:hAnsi="宋体" w:cs="宋体"/>
          <w:color w:val="000000"/>
          <w:highlight w:val="none"/>
        </w:rPr>
      </w:pPr>
      <w:r>
        <w:rPr>
          <w:rFonts w:ascii="宋体" w:hAnsi="宋体" w:cs="宋体"/>
          <w:color w:val="000000"/>
          <w:highlight w:val="none"/>
        </w:rPr>
      </w:r>
      <w:r/>
    </w:p>
    <w:p>
      <w:pPr>
        <w:pStyle w:val="854"/>
        <w:rPr>
          <w:rFonts w:ascii="宋体" w:hAnsi="宋体" w:cs="宋体"/>
          <w:color w:val="000000"/>
          <w:highlight w:val="none"/>
        </w:rPr>
      </w:pPr>
      <w:r>
        <w:rPr>
          <w:rFonts w:ascii="宋体" w:hAnsi="宋体" w:cs="宋体"/>
          <w:color w:val="000000"/>
          <w:highlight w:val="none"/>
        </w:rPr>
      </w:r>
      <w:r/>
    </w:p>
    <w:p>
      <w:pPr>
        <w:pStyle w:val="857"/>
        <w:rPr>
          <w:rFonts w:ascii="宋体" w:hAnsi="宋体" w:cs="宋体"/>
          <w:color w:val="000000"/>
          <w:highlight w:val="none"/>
        </w:rPr>
      </w:pPr>
      <w:r>
        <w:rPr>
          <w:rFonts w:ascii="宋体" w:hAnsi="宋体" w:cs="宋体"/>
          <w:color w:val="000000"/>
          <w:highlight w:val="none"/>
        </w:rPr>
      </w:r>
      <w:r/>
    </w:p>
    <w:p>
      <w:pPr>
        <w:pStyle w:val="857"/>
        <w:ind w:firstLine="1285"/>
        <w:spacing w:line="500" w:lineRule="exact"/>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eastAsia="zh-CN"/>
        </w:rPr>
        <w:t xml:space="preserve">项目名称：</w:t>
      </w:r>
      <w:r>
        <w:rPr>
          <w:rFonts w:hint="eastAsia" w:ascii="宋体" w:hAnsi="宋体" w:cs="宋体"/>
          <w:b/>
          <w:bCs/>
          <w:color w:val="000000"/>
          <w:sz w:val="32"/>
          <w:szCs w:val="32"/>
          <w:highlight w:val="none"/>
          <w:lang w:eastAsia="zh-CN"/>
        </w:rPr>
        <w:t xml:space="preserve">社会面治安监控维保项目（运行维护）</w:t>
      </w:r>
      <w:r>
        <w:rPr>
          <w:rFonts w:hint="eastAsia" w:ascii="宋体" w:hAnsi="宋体" w:cs="宋体"/>
          <w:b/>
          <w:bCs/>
          <w:color w:val="000000"/>
          <w:sz w:val="32"/>
          <w:szCs w:val="32"/>
          <w:highlight w:val="none"/>
          <w:lang w:val="en-US" w:eastAsia="zh-CN"/>
        </w:rPr>
      </w:r>
      <w:r/>
    </w:p>
    <w:p>
      <w:pPr>
        <w:pStyle w:val="857"/>
        <w:ind w:firstLine="1285"/>
        <w:spacing w:line="500" w:lineRule="exact"/>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项目编号：JSZC-320300-JSZR-G2025-0141</w:t>
      </w:r>
      <w:r>
        <w:rPr>
          <w:rFonts w:hint="eastAsia" w:ascii="宋体" w:hAnsi="宋体" w:cs="宋体"/>
          <w:b/>
          <w:bCs/>
          <w:color w:val="000000"/>
          <w:sz w:val="32"/>
          <w:szCs w:val="32"/>
          <w:highlight w:val="none"/>
          <w:lang w:eastAsia="zh-CN"/>
        </w:rPr>
      </w:r>
      <w:r/>
    </w:p>
    <w:p>
      <w:pPr>
        <w:pStyle w:val="857"/>
        <w:ind w:firstLine="1285"/>
        <w:spacing w:line="500" w:lineRule="exact"/>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 购 人：</w:t>
      </w:r>
      <w:r>
        <w:rPr>
          <w:rFonts w:hint="eastAsia" w:ascii="宋体" w:hAnsi="宋体" w:cs="宋体"/>
          <w:b/>
          <w:bCs/>
          <w:color w:val="000000"/>
          <w:sz w:val="32"/>
          <w:szCs w:val="32"/>
          <w:highlight w:val="none"/>
          <w:lang w:eastAsia="zh-CN"/>
        </w:rPr>
        <w:t xml:space="preserve">徐州市公安局</w:t>
      </w:r>
      <w:r>
        <w:rPr>
          <w:rFonts w:hint="eastAsia" w:ascii="宋体" w:hAnsi="宋体" w:eastAsia="宋体" w:cs="宋体"/>
          <w:b/>
          <w:bCs/>
          <w:color w:val="000000"/>
          <w:sz w:val="32"/>
          <w:szCs w:val="32"/>
          <w:highlight w:val="none"/>
          <w:lang w:eastAsia="zh-CN"/>
        </w:rPr>
      </w:r>
      <w:r/>
    </w:p>
    <w:p>
      <w:pPr>
        <w:pStyle w:val="870"/>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870"/>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870"/>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870"/>
        <w:ind w:left="0" w:right="1470"/>
        <w:rPr>
          <w:rFonts w:ascii="宋体" w:hAnsi="宋体" w:cs="宋体"/>
          <w:color w:val="000000"/>
          <w:sz w:val="28"/>
          <w:szCs w:val="28"/>
          <w:highlight w:val="none"/>
        </w:rPr>
      </w:pPr>
      <w:r>
        <w:rPr>
          <w:rFonts w:ascii="宋体" w:hAnsi="宋体" w:cs="宋体"/>
          <w:color w:val="000000"/>
          <w:sz w:val="28"/>
          <w:szCs w:val="28"/>
          <w:highlight w:val="none"/>
        </w:rPr>
      </w:r>
      <w:r/>
    </w:p>
    <w:p>
      <w:pPr>
        <w:pStyle w:val="857"/>
        <w:ind w:firstLine="1205"/>
        <w:spacing w:line="50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采购代理机构：江苏中瑞建设项目管理有限公司</w:t>
      </w:r>
      <w:r>
        <w:rPr>
          <w:rFonts w:ascii="宋体" w:hAnsi="宋体" w:cs="宋体"/>
          <w:b/>
          <w:bCs/>
          <w:color w:val="000000"/>
          <w:sz w:val="32"/>
          <w:szCs w:val="32"/>
          <w:highlight w:val="none"/>
        </w:rPr>
      </w:r>
      <w:r/>
    </w:p>
    <w:p>
      <w:pPr>
        <w:pStyle w:val="869"/>
        <w:ind w:firstLine="0"/>
        <w:jc w:val="center"/>
        <w:spacing w:line="500" w:lineRule="exact"/>
        <w:rPr>
          <w:rFonts w:ascii="宋体" w:hAnsi="宋体" w:cs="宋体"/>
          <w:b/>
          <w:color w:val="000000"/>
          <w:sz w:val="48"/>
          <w:szCs w:val="28"/>
          <w:highlight w:val="none"/>
        </w:rPr>
      </w:pPr>
      <w:r>
        <w:rPr>
          <w:rFonts w:hint="eastAsia" w:ascii="宋体" w:hAnsi="宋体" w:cs="宋体"/>
          <w:b/>
          <w:bCs/>
          <w:color w:val="000000"/>
          <w:sz w:val="32"/>
          <w:szCs w:val="32"/>
          <w:highlight w:val="none"/>
        </w:rPr>
        <w:t xml:space="preserve">二〇二五年十</w:t>
      </w:r>
      <w:r>
        <w:rPr>
          <w:rFonts w:hint="eastAsia" w:ascii="宋体" w:hAnsi="宋体" w:cs="宋体"/>
          <w:b/>
          <w:bCs/>
          <w:color w:val="000000"/>
          <w:sz w:val="32"/>
          <w:szCs w:val="32"/>
          <w:highlight w:val="none"/>
          <w:lang w:val="en-US" w:eastAsia="zh-CN"/>
        </w:rPr>
        <w:t xml:space="preserve">二</w:t>
      </w:r>
      <w:r>
        <w:rPr>
          <w:rFonts w:hint="eastAsia" w:ascii="宋体" w:hAnsi="宋体" w:cs="宋体"/>
          <w:b/>
          <w:bCs/>
          <w:color w:val="000000"/>
          <w:sz w:val="32"/>
          <w:szCs w:val="32"/>
          <w:highlight w:val="none"/>
        </w:rPr>
        <w:t xml:space="preserve">月</w:t>
      </w:r>
      <w:r>
        <w:rPr>
          <w:rFonts w:ascii="宋体" w:hAnsi="宋体" w:cs="宋体"/>
          <w:b/>
          <w:color w:val="000000"/>
          <w:sz w:val="48"/>
          <w:szCs w:val="28"/>
          <w:highlight w:val="none"/>
        </w:rPr>
      </w:r>
      <w:r/>
    </w:p>
    <w:p>
      <w:pPr>
        <w:pStyle w:val="717"/>
        <w:rPr>
          <w:rFonts w:ascii="宋体" w:hAnsi="宋体" w:cs="宋体"/>
          <w:color w:val="000000"/>
          <w:sz w:val="24"/>
          <w:highlight w:val="none"/>
        </w:rPr>
        <w:sectPr>
          <w:headerReference w:type="default" r:id="rId8"/>
          <w:footnotePr/>
          <w:endnotePr/>
          <w:type w:val="nextPage"/>
          <w:pgSz w:w="11906" w:h="16838" w:orient="portrait"/>
          <w:pgMar w:top="1474" w:right="1486" w:bottom="1474" w:left="1474" w:header="851" w:footer="992" w:gutter="0"/>
          <w:pgNumType w:start="1"/>
          <w:cols w:num="1" w:sep="0" w:space="1701" w:equalWidth="1"/>
          <w:docGrid w:linePitch="360"/>
        </w:sectPr>
      </w:pPr>
      <w:r>
        <w:rPr>
          <w:rFonts w:ascii="宋体" w:hAnsi="宋体" w:cs="宋体"/>
          <w:color w:val="000000"/>
          <w:sz w:val="24"/>
          <w:highlight w:val="none"/>
        </w:rPr>
      </w:r>
      <w:r/>
    </w:p>
    <w:p>
      <w:pPr>
        <w:pStyle w:val="717"/>
        <w:jc w:val="center"/>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717"/>
        <w:jc w:val="center"/>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717"/>
        <w:jc w:val="cente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rPr>
          <w:rFonts w:ascii="宋体" w:hAnsi="宋体" w:cs="宋体"/>
          <w:color w:val="000000"/>
          <w:highlight w:val="none"/>
        </w:rPr>
      </w:r>
      <w:r/>
    </w:p>
    <w:p>
      <w:pPr>
        <w:pStyle w:val="717"/>
        <w:jc w:val="center"/>
        <w:spacing w:line="51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highlight w:val="none"/>
        </w:rPr>
        <w:fldChar w:fldCharType="separate"/>
      </w:r>
      <w:r>
        <w:rPr>
          <w:rStyle w:val="826"/>
          <w:rFonts w:hint="eastAsia" w:ascii="宋体" w:hAnsi="宋体" w:cs="宋体"/>
          <w:color w:val="000000"/>
          <w:sz w:val="30"/>
          <w:highlight w:val="none"/>
          <w:u w:val="none"/>
        </w:rPr>
        <w:t xml:space="preserve">第一章  投标邀请</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highlight w:val="none"/>
        </w:rPr>
        <w:fldChar w:fldCharType="separate"/>
      </w:r>
      <w:r>
        <w:rPr>
          <w:rStyle w:val="826"/>
          <w:rFonts w:hint="eastAsia" w:ascii="宋体" w:hAnsi="宋体" w:cs="宋体"/>
          <w:color w:val="000000"/>
          <w:sz w:val="30"/>
          <w:highlight w:val="none"/>
          <w:u w:val="none"/>
        </w:rPr>
        <w:t xml:space="preserve">第二章  投标人须知</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highlight w:val="none"/>
        </w:rPr>
        <w:fldChar w:fldCharType="separate"/>
      </w:r>
      <w:r>
        <w:rPr>
          <w:rStyle w:val="826"/>
          <w:rFonts w:hint="eastAsia" w:ascii="宋体" w:hAnsi="宋体" w:cs="宋体"/>
          <w:color w:val="000000"/>
          <w:sz w:val="30"/>
          <w:highlight w:val="none"/>
          <w:u w:val="none"/>
        </w:rPr>
        <w:t xml:space="preserve">第三章  投标资料表</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highlight w:val="none"/>
        </w:rPr>
        <w:fldChar w:fldCharType="separate"/>
      </w:r>
      <w:r>
        <w:rPr>
          <w:rStyle w:val="826"/>
          <w:rFonts w:hint="eastAsia" w:ascii="宋体" w:hAnsi="宋体" w:cs="宋体"/>
          <w:color w:val="000000"/>
          <w:sz w:val="30"/>
          <w:highlight w:val="none"/>
          <w:u w:val="none"/>
        </w:rPr>
        <w:t xml:space="preserve">第四章  评标标准</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highlight w:val="none"/>
        </w:rPr>
        <w:fldChar w:fldCharType="separate"/>
      </w:r>
      <w:r>
        <w:rPr>
          <w:rStyle w:val="826"/>
          <w:rFonts w:hint="eastAsia" w:ascii="宋体" w:hAnsi="宋体" w:cs="宋体"/>
          <w:color w:val="000000"/>
          <w:sz w:val="30"/>
          <w:highlight w:val="none"/>
          <w:u w:val="none"/>
        </w:rPr>
        <w:t xml:space="preserve">第五章  拟签订的合同文本</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highlight w:val="none"/>
        </w:rPr>
        <w:fldChar w:fldCharType="separate"/>
      </w:r>
      <w:r>
        <w:rPr>
          <w:rStyle w:val="826"/>
          <w:rFonts w:hint="eastAsia" w:ascii="宋体" w:hAnsi="宋体" w:cs="宋体"/>
          <w:color w:val="000000"/>
          <w:sz w:val="30"/>
          <w:highlight w:val="none"/>
          <w:u w:val="none"/>
        </w:rPr>
        <w:t xml:space="preserve">第六章  采购需求</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21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"http://jszfcg.jsczt.cn/jszc/onlyoffice/6.4.2-6/web-apps/apps/documenteditor/main/index.html?_dc=6.4.2-6&amp;lang=zh&amp;customer=ONLYOFFICE&amp;frameEditorId=iframePage&amp;parentO</w:instrText>
      </w:r>
      <w:r>
        <w:rPr>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highlight w:val="none"/>
        </w:rPr>
        <w:fldChar w:fldCharType="separate"/>
      </w:r>
      <w:r>
        <w:rPr>
          <w:rStyle w:val="826"/>
          <w:rFonts w:hint="eastAsia" w:ascii="宋体" w:hAnsi="宋体" w:cs="宋体"/>
          <w:color w:val="000000"/>
          <w:sz w:val="30"/>
          <w:highlight w:val="none"/>
          <w:u w:val="none"/>
        </w:rPr>
        <w:t xml:space="preserve">第七章  投标文件相关格式</w:t>
      </w:r>
      <w:r>
        <w:rPr>
          <w:rFonts w:hint="eastAsia" w:ascii="宋体" w:hAnsi="宋体" w:cs="宋体"/>
          <w:color w:val="000000"/>
          <w:sz w:val="30"/>
          <w:highlight w:val="none"/>
          <w:u w:val="none"/>
        </w:rPr>
        <w:fldChar w:fldCharType="end"/>
      </w:r>
      <w:r>
        <w:rPr>
          <w:rFonts w:ascii="宋体" w:hAnsi="宋体" w:cs="宋体"/>
          <w:color w:val="000000"/>
          <w:highlight w:val="none"/>
        </w:rPr>
      </w:r>
      <w:r/>
    </w:p>
    <w:p>
      <w:pPr>
        <w:pStyle w:val="717"/>
        <w:jc w:val="center"/>
        <w:spacing w:line="51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jc w:val="center"/>
        <w:spacing w:line="519" w:lineRule="atLeast"/>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color w:val="000000"/>
          <w:sz w:val="44"/>
          <w:highlight w:val="none"/>
        </w:rPr>
      </w:r>
      <w:r/>
    </w:p>
    <w:p>
      <w:pPr>
        <w:pStyle w:val="717"/>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eastAsia="zh-CN"/>
        </w:rPr>
        <w:t xml:space="preserve">徐州市公安局</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社会面治安监控维保项目（运行维护）</w:t>
      </w:r>
      <w:r>
        <w:rPr>
          <w:rFonts w:hint="eastAsia" w:ascii="宋体" w:hAnsi="宋体" w:cs="宋体"/>
          <w:b/>
          <w:color w:val="000000"/>
          <w:sz w:val="28"/>
          <w:szCs w:val="28"/>
          <w:highlight w:val="none"/>
        </w:rPr>
        <w:t xml:space="preserve">》招标文件</w:t>
      </w:r>
      <w:r>
        <w:rPr>
          <w:rFonts w:ascii="宋体" w:hAnsi="宋体" w:cs="宋体"/>
          <w:color w:val="000000"/>
          <w:sz w:val="28"/>
          <w:szCs w:val="28"/>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4"/>
          <w:highlight w:val="none"/>
        </w:rPr>
      </w:r>
      <w:r/>
    </w:p>
    <w:p>
      <w:pPr>
        <w:pStyle w:val="717"/>
        <w:spacing w:line="36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jc w:val="center"/>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8"/>
          <w:highlight w:val="none"/>
        </w:rPr>
        <w:t xml:space="preserve">第一章  投标邀请</w:t>
      </w:r>
      <w:r>
        <w:rPr>
          <w:rFonts w:ascii="宋体" w:hAnsi="宋体" w:cs="宋体"/>
          <w:color w:val="000000"/>
          <w:sz w:val="28"/>
          <w:szCs w:val="28"/>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江苏中瑞建设项目管理有限公司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社会面治安监控维保项目（运行维护）</w:t>
      </w:r>
      <w:r>
        <w:rPr>
          <w:rFonts w:hint="eastAsia" w:ascii="宋体" w:hAnsi="宋体" w:cs="宋体"/>
          <w:color w:val="000000"/>
          <w:sz w:val="24"/>
          <w:highlight w:val="none"/>
        </w:rPr>
        <w:t xml:space="preserve">进行公开招标采购，现邀请符合相关条件的供应商投标。</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一、项目名称和项目编号</w:t>
      </w:r>
      <w:r>
        <w:rPr>
          <w:rFonts w:ascii="宋体" w:hAnsi="宋体" w:cs="宋体"/>
          <w:color w:val="000000"/>
          <w:sz w:val="24"/>
          <w:highlight w:val="none"/>
        </w:rPr>
      </w:r>
      <w:r/>
    </w:p>
    <w:p>
      <w:pPr>
        <w:pStyle w:val="717"/>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lang w:eastAsia="zh-CN"/>
        </w:rPr>
        <w:t xml:space="preserve">社会面治安监控维保项目（运行维护）</w:t>
      </w:r>
      <w:r>
        <w:rPr>
          <w:rFonts w:hint="eastAsia" w:ascii="宋体" w:hAnsi="宋体" w:eastAsia="宋体" w:cs="宋体"/>
          <w:color w:val="000000"/>
          <w:sz w:val="24"/>
          <w:highlight w:val="none"/>
          <w:lang w:val="en-US" w:eastAsia="zh-CN"/>
        </w:rPr>
      </w:r>
      <w:r/>
    </w:p>
    <w:p>
      <w:pPr>
        <w:pStyle w:val="717"/>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（二）项目编号：</w:t>
      </w:r>
      <w:r>
        <w:rPr>
          <w:rFonts w:hint="eastAsia" w:ascii="宋体" w:hAnsi="宋体" w:cs="宋体"/>
          <w:color w:val="000000"/>
          <w:sz w:val="24"/>
          <w:highlight w:val="none"/>
          <w:lang w:eastAsia="zh-CN"/>
        </w:rPr>
        <w:t xml:space="preserve">JSZC-320300-JSZR-G2025-0141</w:t>
      </w:r>
      <w:r>
        <w:rPr>
          <w:rFonts w:hint="eastAsia" w:ascii="宋体" w:hAnsi="宋体" w:eastAsia="宋体" w:cs="宋体"/>
          <w:color w:val="000000"/>
          <w:sz w:val="24"/>
          <w:highlight w:val="none"/>
          <w:lang w:eastAsia="zh-CN"/>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二、对投标人的资格要求</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详见本项目公开招标公告。</w:t>
      </w:r>
      <w:r>
        <w:rPr>
          <w:rFonts w:ascii="宋体" w:hAnsi="宋体" w:cs="宋体"/>
          <w:color w:val="000000"/>
          <w:sz w:val="24"/>
          <w:highlight w:val="none"/>
        </w:rPr>
      </w:r>
      <w:r/>
    </w:p>
    <w:p>
      <w:pPr>
        <w:pStyle w:val="717"/>
        <w:ind w:firstLine="301"/>
        <w:spacing w:line="51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rPr>
          <w:rFonts w:ascii="宋体" w:hAnsi="宋体" w:cs="宋体"/>
          <w:b/>
          <w:bCs/>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（一）潜在投标人访问电子招标投标交易平台的网络地址和方法：</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4"/>
          <w:highlight w:val="none"/>
        </w:rPr>
      </w:r>
      <w:r/>
    </w:p>
    <w:p>
      <w:pPr>
        <w:pStyle w:val="717"/>
        <w:ind w:firstLine="300"/>
        <w:jc w:val="left"/>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（2）潜在供应商访问“苏采云”系统的网络地址和方法：“苏采云”系统的网址：http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//jszfcg.jsczt.cn/；或进入徐州政府采购网（网址：http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//czj.xz.gov.cn/Home/HomeIndex）——业务工作——用户登录，点击“苏采云”进入系统。</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（二）采购代理机构将数据电文形式的招标文件加载至电子招标投标交易平台，供潜在投标人下载或者查阅。</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（三）售价：免费。</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四、投标有关信息</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2026年01月21日</w:t>
      </w:r>
      <w:r>
        <w:rPr>
          <w:rFonts w:hint="eastAsia" w:ascii="宋体" w:hAnsi="宋体" w:cs="宋体"/>
          <w:b/>
          <w:color w:val="000000"/>
          <w:sz w:val="24"/>
          <w:highlight w:val="none"/>
        </w:rPr>
        <w:t xml:space="preserve">北京时间09</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30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2026年01月21日</w:t>
      </w:r>
      <w:r>
        <w:rPr>
          <w:rFonts w:hint="eastAsia" w:ascii="宋体" w:hAnsi="宋体" w:cs="宋体"/>
          <w:b/>
          <w:color w:val="000000"/>
          <w:sz w:val="24"/>
          <w:highlight w:val="none"/>
        </w:rPr>
        <w:t xml:space="preserve">北京时间09</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30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（三）开标地点：“苏采云”系统“开标大厅”或进入徐州政府采购网——业务工作——用户登录，点击“苏采云”进入系统“开标大厅”。</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w:t>
      </w:r>
      <w:r>
        <w:rPr>
          <w:rFonts w:ascii="宋体" w:hAnsi="宋体" w:cs="宋体"/>
          <w:color w:val="000000"/>
          <w:sz w:val="24"/>
          <w:highlight w:val="none"/>
        </w:rPr>
      </w:r>
      <w:r/>
    </w:p>
    <w:p>
      <w:pPr>
        <w:pStyle w:val="717"/>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（一）名称：</w:t>
      </w:r>
      <w:r>
        <w:rPr>
          <w:rFonts w:hint="eastAsia" w:ascii="宋体" w:hAnsi="宋体" w:cs="宋体"/>
          <w:color w:val="000000"/>
          <w:sz w:val="24"/>
          <w:highlight w:val="none"/>
          <w:lang w:eastAsia="zh-CN"/>
        </w:rPr>
        <w:t xml:space="preserve">徐州市公安局</w:t>
      </w:r>
      <w:r>
        <w:rPr>
          <w:rFonts w:hint="eastAsia" w:ascii="宋体" w:hAnsi="宋体" w:eastAsia="宋体" w:cs="宋体"/>
          <w:color w:val="000000"/>
          <w:sz w:val="24"/>
          <w:highlight w:val="none"/>
          <w:lang w:eastAsia="zh-CN"/>
        </w:rPr>
      </w:r>
      <w:r/>
    </w:p>
    <w:p>
      <w:pPr>
        <w:pStyle w:val="717"/>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（二）地址：</w:t>
      </w:r>
      <w:r>
        <w:rPr>
          <w:rFonts w:hint="eastAsia" w:ascii="宋体" w:hAnsi="宋体" w:cs="宋体"/>
          <w:color w:val="000000"/>
          <w:sz w:val="24"/>
          <w:highlight w:val="none"/>
          <w:lang w:eastAsia="zh-CN"/>
        </w:rPr>
        <w:t xml:space="preserve">江苏省徐州市泉山区金山东路6号</w:t>
      </w:r>
      <w:r>
        <w:rPr>
          <w:rFonts w:hint="eastAsia" w:ascii="宋体" w:hAnsi="宋体" w:eastAsia="宋体" w:cs="宋体"/>
          <w:color w:val="000000"/>
          <w:sz w:val="24"/>
          <w:highlight w:val="none"/>
          <w:lang w:eastAsia="zh-CN"/>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（三）采购项目联系人：郑瀚</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（四）联系方式：</w:t>
      </w:r>
      <w:r>
        <w:rPr>
          <w:rFonts w:hint="eastAsia" w:ascii="宋体" w:hAnsi="宋体" w:cs="宋体"/>
          <w:color w:val="000000"/>
          <w:sz w:val="24"/>
          <w:highlight w:val="none"/>
          <w:lang w:val="en-US" w:eastAsia="zh-CN"/>
        </w:rPr>
        <w:t xml:space="preserve">0516-83978711</w:t>
      </w:r>
      <w:r>
        <w:rPr>
          <w:rFonts w:ascii="宋体" w:hAnsi="宋体" w:cs="宋体"/>
          <w:color w:val="000000"/>
          <w:sz w:val="24"/>
          <w:highlight w:val="none"/>
          <w:lang w:val="en-US"/>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六、采购代理机构</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（一）名称：江苏中瑞建设项目管理有限公司</w:t>
      </w:r>
      <w:r>
        <w:rPr>
          <w:rFonts w:ascii="宋体" w:hAnsi="宋体" w:cs="宋体"/>
          <w:color w:val="000000"/>
          <w:sz w:val="24"/>
          <w:highlight w:val="none"/>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（二）地址：徐州市云龙区郭庄路世茂广场SOHO3号楼17楼</w:t>
      </w:r>
      <w:r>
        <w:rPr>
          <w:rFonts w:ascii="宋体" w:hAnsi="宋体" w:cs="宋体"/>
          <w:color w:val="000000"/>
          <w:sz w:val="24"/>
          <w:highlight w:val="none"/>
        </w:rPr>
      </w:r>
      <w:r/>
    </w:p>
    <w:p>
      <w:pPr>
        <w:pStyle w:val="717"/>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（三）采购项目联系人：</w:t>
      </w:r>
      <w:r>
        <w:rPr>
          <w:rFonts w:hint="eastAsia" w:ascii="宋体" w:hAnsi="宋体" w:cs="宋体"/>
          <w:color w:val="000000"/>
          <w:sz w:val="24"/>
          <w:highlight w:val="none"/>
          <w:lang w:eastAsia="zh-CN"/>
        </w:rPr>
        <w:t xml:space="preserve">张娟、张素雅</w:t>
      </w:r>
      <w:r>
        <w:rPr>
          <w:rFonts w:hint="eastAsia" w:ascii="宋体" w:hAnsi="宋体" w:eastAsia="宋体" w:cs="宋体"/>
          <w:color w:val="000000"/>
          <w:sz w:val="24"/>
          <w:highlight w:val="none"/>
          <w:lang w:eastAsia="zh-CN"/>
        </w:rPr>
      </w:r>
      <w:r/>
    </w:p>
    <w:p>
      <w:pPr>
        <w:pStyle w:val="717"/>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（四）联系电话：0516-83906677</w:t>
      </w:r>
      <w:r>
        <w:rPr>
          <w:rFonts w:ascii="宋体" w:hAnsi="宋体" w:cs="宋体"/>
          <w:color w:val="000000"/>
          <w:sz w:val="24"/>
          <w:highlight w:val="none"/>
        </w:rPr>
      </w:r>
      <w:r/>
    </w:p>
    <w:p>
      <w:pPr>
        <w:pStyle w:val="717"/>
        <w:ind w:firstLine="600"/>
        <w:jc w:val="right"/>
        <w:spacing w:line="360" w:lineRule="atLeast"/>
        <w:tabs>
          <w:tab w:val="left" w:pos="4223" w:leader="none"/>
        </w:tabs>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jc w:val="center"/>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8"/>
          <w:highlight w:val="none"/>
        </w:rPr>
        <w:t xml:space="preserve">第二章 投标人须知</w:t>
      </w:r>
      <w:r>
        <w:rPr>
          <w:rFonts w:ascii="宋体" w:hAnsi="宋体" w:cs="宋体"/>
          <w:color w:val="000000"/>
          <w:sz w:val="28"/>
          <w:szCs w:val="28"/>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rPr>
          <w:rFonts w:ascii="宋体" w:hAnsi="宋体" w:cs="宋体"/>
          <w:color w:val="000000"/>
          <w:sz w:val="24"/>
          <w:highlight w:val="none"/>
        </w:rPr>
      </w:r>
      <w:r/>
    </w:p>
    <w:p>
      <w:pPr>
        <w:pStyle w:val="717"/>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rPr>
          <w:rFonts w:ascii="宋体" w:hAnsi="宋体" w:cs="宋体"/>
          <w:color w:val="000000"/>
          <w:sz w:val="24"/>
          <w:highlight w:val="none"/>
        </w:rPr>
      </w:r>
      <w:r/>
    </w:p>
    <w:p>
      <w:pPr>
        <w:pStyle w:val="717"/>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（2）投标人应对CA证书妥善保管，如被他人盗用投标，因此带来的结果均由投标人自行承担。</w:t>
      </w:r>
      <w:r>
        <w:rPr>
          <w:rFonts w:ascii="宋体" w:hAnsi="宋体" w:cs="宋体"/>
          <w:color w:val="000000"/>
          <w:sz w:val="24"/>
          <w:highlight w:val="none"/>
        </w:rPr>
      </w:r>
      <w:r/>
    </w:p>
    <w:p>
      <w:pPr>
        <w:pStyle w:val="717"/>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rPr>
          <w:rFonts w:ascii="宋体" w:hAnsi="宋体" w:cs="宋体"/>
          <w:color w:val="000000"/>
          <w:sz w:val="24"/>
          <w:highlight w:val="none"/>
        </w:rPr>
      </w:r>
      <w:r/>
    </w:p>
    <w:p>
      <w:pPr>
        <w:pStyle w:val="717"/>
        <w:ind w:firstLine="482"/>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在评标过程中发现投标人有上述情形的，评审委员会应当认定其投标无效，并书面报告本级财政部门。</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7.电子投标文件未按规定期限投标的；</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8.电子投标文件未按招标文件要求签章的；</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10.投标文件未按招标文件规定的内容和要求填写的；没有在投标系统指定位置上传对应文件、材料的；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11.不具备招标文件中规定的资格要求的；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12.报价超过招标文件中规定的预算金额或者最高限价的；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13.投标文件含有采购人不能接受的附加条件的；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14.法律法规和招标文件规定的其他无效情形。</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（4）组织评审委员会推选评标组长（采购人代表不得担任组长）；</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（5）在评标期间采取必要的通信管理措施，保证评标活动不受外界干扰；</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（6）根据评审委员会的要求介绍政府采购相关政策法规、招标文件；</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（7）维护评标秩序，监督评审委员会依照招标文件规定的评审程序、方法和标准进行独立评审，及时制止和纠正采购人代表、评审专家的倾向性言论或者违法违规行为；</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（8）核对评审结果，对有《</w:t>
      </w:r>
      <w:r>
        <w:rPr>
          <w:color w:val="000000"/>
          <w:highlight w:val="none"/>
        </w:rPr>
        <w:fldChar w:fldCharType="begin"/>
      </w:r>
      <w:r>
        <w:rPr>
          <w:color w:val="000000"/>
          <w:highlight w:val="none"/>
        </w:rPr>
        <w:instrText xml:space="preserve"> HYPERLINK "http://www.caigou2003.com/" \o "http://www.caigou2003.com/" </w:instrText>
      </w:r>
      <w:r>
        <w:rPr>
          <w:color w:val="000000"/>
          <w:highlight w:val="none"/>
        </w:rPr>
        <w:fldChar w:fldCharType="separate"/>
      </w:r>
      <w:r>
        <w:rPr>
          <w:rStyle w:val="826"/>
          <w:rFonts w:hint="eastAsia" w:ascii="宋体" w:hAnsi="宋体" w:cs="宋体"/>
          <w:color w:val="000000"/>
          <w:sz w:val="24"/>
          <w:highlight w:val="none"/>
          <w:u w:val="none"/>
        </w:rPr>
        <w:t xml:space="preserve">政府采购</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货物和服务招标投标管理办法》第六十四条规定情形的，应要求评审委员会复核或者书面说明理由，评审委员会拒绝的，应予记录并向本级财政部门报告；</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2.评审委员会负责具体评标事务，并独立履行下列职责：</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rPr>
          <w:rFonts w:ascii="宋体" w:hAnsi="宋体" w:cs="宋体"/>
          <w:color w:val="000000"/>
          <w:sz w:val="24"/>
          <w:highlight w:val="none"/>
        </w:rPr>
      </w:r>
      <w:r/>
    </w:p>
    <w:p>
      <w:pPr>
        <w:pStyle w:val="717"/>
        <w:ind w:firstLine="45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①资格审查。</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2.在评标中，不得改变招标文件中规定的评标标准、方法和中标条件。评审委员会对投标文件响应性的判定，要基于投标文件本身的内容，而不得寻求外部的证据。</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color w:val="000000"/>
          <w:highlight w:val="none"/>
        </w:rPr>
        <w:fldChar w:fldCharType="begin"/>
      </w:r>
      <w:r>
        <w:rPr>
          <w:color w:val="000000"/>
          <w:highlight w:val="none"/>
        </w:rPr>
        <w:instrText xml:space="preserve"> HYPERLINK "http://lilun.caigou2003.com/recijiedu/2365668.html" \o "http://lilun.caigou2003.com/recijiedu/2365668.html" </w:instrText>
      </w:r>
      <w:r>
        <w:rPr>
          <w:color w:val="000000"/>
          <w:highlight w:val="none"/>
        </w:rPr>
        <w:fldChar w:fldCharType="separate"/>
      </w:r>
      <w:r>
        <w:rPr>
          <w:rStyle w:val="826"/>
          <w:rFonts w:hint="eastAsia" w:ascii="宋体" w:hAnsi="宋体" w:cs="宋体"/>
          <w:color w:val="000000"/>
          <w:sz w:val="24"/>
          <w:highlight w:val="none"/>
          <w:u w:val="none"/>
        </w:rPr>
        <w:t xml:space="preserve">最低评标价法</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\o "http://lilun.caigou2003.com/recijiedu/2365667.html" </w:instrText>
      </w:r>
      <w:r>
        <w:rPr>
          <w:color w:val="000000"/>
          <w:highlight w:val="none"/>
        </w:rPr>
        <w:fldChar w:fldCharType="separate"/>
      </w:r>
      <w:r>
        <w:rPr>
          <w:rStyle w:val="826"/>
          <w:rFonts w:hint="eastAsia" w:ascii="宋体" w:hAnsi="宋体" w:cs="宋体"/>
          <w:color w:val="000000"/>
          <w:sz w:val="24"/>
          <w:highlight w:val="none"/>
          <w:u w:val="none"/>
        </w:rPr>
        <w:t xml:space="preserve">综合评分法</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color w:val="000000"/>
          <w:sz w:val="24"/>
          <w:highlight w:val="none"/>
        </w:rPr>
      </w:r>
      <w:r/>
    </w:p>
    <w:p>
      <w:pPr>
        <w:pStyle w:val="717"/>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717"/>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（三十）评审过程中出现下列情形之一的，评审委员会应当启动异常低价投标（响应）审查程序：</w:t>
      </w:r>
      <w:r>
        <w:rPr>
          <w:rFonts w:hint="eastAsia" w:ascii="宋体" w:hAnsi="宋体" w:cs="宋体"/>
          <w:color w:val="000000"/>
          <w:sz w:val="24"/>
          <w:highlight w:val="none"/>
        </w:rPr>
      </w:r>
      <w:r/>
    </w:p>
    <w:p>
      <w:pPr>
        <w:pStyle w:val="717"/>
        <w:ind w:firstLine="600"/>
        <w:spacing w:line="51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1.投标(响应)报价低于采购项目预算50%的，即投标(响应)报价&lt;采购项目预算×50%；</w:t>
      </w:r>
      <w:r>
        <w:rPr>
          <w:rFonts w:hint="eastAsia" w:ascii="宋体" w:hAnsi="宋体" w:cs="宋体"/>
          <w:b/>
          <w:bCs/>
          <w:color w:val="000000"/>
          <w:sz w:val="24"/>
          <w:highlight w:val="none"/>
        </w:rPr>
      </w:r>
      <w:r/>
    </w:p>
    <w:p>
      <w:pPr>
        <w:pStyle w:val="717"/>
        <w:ind w:firstLine="600"/>
        <w:spacing w:line="51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2.投标(响应)报价低于采购项目最高限价45%的，即投标(响应)报价&lt;采购项目最高限价×45%；</w:t>
      </w:r>
      <w:r>
        <w:rPr>
          <w:rFonts w:hint="eastAsia" w:ascii="宋体" w:hAnsi="宋体" w:cs="宋体"/>
          <w:b/>
          <w:bCs/>
          <w:color w:val="000000"/>
          <w:sz w:val="24"/>
          <w:highlight w:val="none"/>
        </w:rPr>
      </w:r>
      <w:r/>
    </w:p>
    <w:p>
      <w:pPr>
        <w:pStyle w:val="717"/>
        <w:ind w:firstLine="600"/>
        <w:spacing w:line="51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3.评审委员会认定的供应商报价过低、有可能影响产品质量或者不能诚信履约的其他情形。</w:t>
      </w:r>
      <w:r>
        <w:rPr>
          <w:rFonts w:hint="eastAsia" w:ascii="宋体" w:hAnsi="宋体" w:cs="宋体"/>
          <w:b/>
          <w:bCs/>
          <w:color w:val="000000"/>
          <w:sz w:val="24"/>
          <w:highlight w:val="none"/>
        </w:rPr>
      </w:r>
      <w:r/>
    </w:p>
    <w:p>
      <w:pPr>
        <w:pStyle w:val="717"/>
        <w:ind w:firstLine="600"/>
        <w:spacing w:line="51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启动异常低</w:t>
      </w:r>
      <w:r>
        <w:rPr>
          <w:rFonts w:hint="eastAsia" w:ascii="宋体" w:hAnsi="宋体" w:cs="宋体"/>
          <w:b/>
          <w:bCs/>
          <w:color w:val="000000"/>
          <w:sz w:val="24"/>
          <w:highlight w:val="none"/>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cs="宋体"/>
          <w:b/>
          <w:bCs/>
          <w:color w:val="000000"/>
          <w:sz w:val="24"/>
          <w:highlight w:val="none"/>
        </w:rPr>
      </w:r>
      <w:r/>
    </w:p>
    <w:p>
      <w:pPr>
        <w:pStyle w:val="717"/>
        <w:ind w:firstLine="600"/>
        <w:spacing w:line="51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宋体" w:hAnsi="宋体" w:cs="宋体"/>
          <w:b/>
          <w:bCs/>
          <w:color w:val="000000"/>
          <w:sz w:val="24"/>
          <w:highlight w:val="none"/>
        </w:rPr>
      </w:r>
      <w:r/>
    </w:p>
    <w:p>
      <w:pPr>
        <w:pStyle w:val="717"/>
        <w:ind w:firstLine="600"/>
        <w:spacing w:line="519" w:lineRule="atLeas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rPr>
          <w:rFonts w:hint="eastAsia" w:ascii="宋体" w:hAnsi="宋体" w:cs="宋体"/>
          <w:b/>
          <w:bCs/>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color w:val="000000"/>
          <w:sz w:val="24"/>
          <w:highlight w:val="none"/>
        </w:rPr>
      </w:r>
      <w:r/>
    </w:p>
    <w:p>
      <w:pPr>
        <w:pStyle w:val="717"/>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rPr>
          <w:rFonts w:hint="eastAsia" w:ascii="宋体" w:hAnsi="宋体" w:cs="宋体"/>
          <w:color w:val="000000"/>
          <w:sz w:val="24"/>
          <w:highlight w:val="none"/>
        </w:rPr>
      </w:r>
      <w:r/>
    </w:p>
    <w:p>
      <w:pPr>
        <w:pStyle w:val="717"/>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cs="宋体"/>
          <w:color w:val="000000"/>
          <w:sz w:val="24"/>
          <w:highlight w:val="none"/>
        </w:rPr>
      </w:r>
      <w:r/>
    </w:p>
    <w:p>
      <w:pPr>
        <w:pStyle w:val="717"/>
        <w:ind w:firstLine="600"/>
        <w:spacing w:line="51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rPr>
          <w:rFonts w:ascii="宋体" w:hAnsi="宋体" w:cs="宋体"/>
          <w:color w:val="000000"/>
          <w:sz w:val="24"/>
          <w:highlight w:val="none"/>
        </w:rPr>
      </w:r>
      <w:r/>
    </w:p>
    <w:p>
      <w:pPr>
        <w:pStyle w:val="717"/>
        <w:ind w:firstLine="600"/>
        <w:spacing w:line="519" w:lineRule="atLeast"/>
        <w:shd w:val="clear" w:color="ffffff" w:fill="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rPr>
          <w:rFonts w:ascii="宋体" w:hAnsi="宋体" w:cs="宋体"/>
          <w:color w:val="000000"/>
          <w:sz w:val="24"/>
          <w:highlight w:val="none"/>
        </w:rPr>
      </w:r>
      <w:r/>
    </w:p>
    <w:p>
      <w:pPr>
        <w:pStyle w:val="717"/>
        <w:ind w:firstLine="600"/>
        <w:spacing w:line="51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rPr>
          <w:rFonts w:ascii="宋体" w:hAnsi="宋体" w:cs="宋体"/>
          <w:color w:val="000000"/>
          <w:sz w:val="24"/>
          <w:highlight w:val="none"/>
        </w:rPr>
      </w:r>
      <w:r/>
    </w:p>
    <w:p>
      <w:pPr>
        <w:pStyle w:val="717"/>
        <w:ind w:firstLine="601"/>
        <w:jc w:val="left"/>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//jszfcg.jsczt.cn/）相关要求是本招标文件的组成部分。</w:t>
      </w:r>
      <w:r>
        <w:rPr>
          <w:rFonts w:ascii="宋体" w:hAnsi="宋体" w:cs="宋体"/>
          <w:color w:val="000000"/>
          <w:sz w:val="24"/>
          <w:highlight w:val="none"/>
        </w:rPr>
      </w:r>
      <w:r/>
    </w:p>
    <w:p>
      <w:pPr>
        <w:pStyle w:val="717"/>
        <w:ind w:firstLine="602"/>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jc w:val="center"/>
        <w:spacing w:line="720"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highlight w:val="none"/>
        </w:rPr>
        <w:br w:type="page" w:clear="all"/>
      </w:r>
      <w:r>
        <w:rPr>
          <w:rFonts w:hint="eastAsia" w:ascii="宋体" w:hAnsi="宋体" w:cs="宋体"/>
          <w:b/>
          <w:color w:val="000000"/>
          <w:sz w:val="28"/>
          <w:szCs w:val="28"/>
          <w:highlight w:val="none"/>
        </w:rPr>
        <w:t xml:space="preserve">第三章 投标资料表</w:t>
      </w:r>
      <w:r>
        <w:rPr>
          <w:rFonts w:ascii="宋体" w:hAnsi="宋体" w:cs="宋体"/>
          <w:color w:val="000000"/>
          <w:sz w:val="28"/>
          <w:szCs w:val="28"/>
          <w:highlight w:val="none"/>
        </w:rPr>
      </w:r>
      <w:r/>
    </w:p>
    <w:p>
      <w:pPr>
        <w:pStyle w:val="717"/>
        <w:ind w:firstLine="600"/>
        <w:jc w:val="center"/>
        <w:spacing w:line="36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ind w:firstLine="480"/>
        <w:keepLines w:val="0"/>
        <w:keepNext w:val="0"/>
        <w:pageBreakBefore w:val="0"/>
        <w:spacing w:line="360" w:lineRule="auto"/>
        <w:widowControl w:val="off"/>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总则</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徐州市公安局</w:t>
            </w:r>
            <w:r>
              <w:rPr>
                <w:rFonts w:hint="eastAsia" w:ascii="宋体" w:hAnsi="宋体" w:eastAsia="宋体" w:cs="宋体"/>
                <w:color w:val="000000"/>
                <w:sz w:val="24"/>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rPr>
                <w:rFonts w:ascii="宋体" w:hAnsi="宋体" w:cs="宋体"/>
                <w:b/>
                <w:bCs/>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采购人确定的采购项目属性：服务</w:t>
            </w:r>
            <w:r>
              <w:rPr>
                <w:rFonts w:ascii="宋体" w:hAnsi="宋体" w:cs="宋体"/>
                <w:b/>
                <w:bCs/>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本项目采购代理机构：江苏中瑞建设项目管理有限公司</w:t>
            </w:r>
            <w:r>
              <w:rPr>
                <w:rFonts w:ascii="宋体" w:hAnsi="宋体" w:cs="宋体"/>
                <w:color w:val="000000"/>
                <w:sz w:val="24"/>
                <w:highlight w:val="none"/>
              </w:rPr>
            </w:r>
            <w:r/>
          </w:p>
        </w:tc>
      </w:tr>
      <w:tr>
        <w:trPr>
          <w:trHeight w:val="444"/>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投标人的资格条件：</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一、符合《中华人民共和国政府采购法》第二十二条的规定；</w:t>
            </w:r>
            <w:r>
              <w:rPr>
                <w:rFonts w:ascii="宋体" w:hAnsi="宋体" w:cs="宋体"/>
                <w:color w:val="000000"/>
                <w:sz w:val="24"/>
                <w:highlight w:val="none"/>
              </w:rPr>
            </w:r>
            <w:r/>
          </w:p>
          <w:p>
            <w:pPr>
              <w:pStyle w:val="717"/>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、落实政府采购政策需满足的资格要求：此项目不属于专门面向中小微企业采购的项目。</w:t>
            </w:r>
            <w:r>
              <w:rPr>
                <w:rFonts w:hint="eastAsia" w:ascii="宋体" w:hAnsi="宋体" w:cs="宋体"/>
                <w:b/>
                <w:color w:val="000000"/>
                <w:sz w:val="24"/>
                <w:highlight w:val="none"/>
              </w:rPr>
            </w:r>
            <w:r/>
          </w:p>
          <w:p>
            <w:pPr>
              <w:pStyle w:val="717"/>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、特定资格要求：无</w:t>
            </w:r>
            <w:r>
              <w:rPr>
                <w:rFonts w:ascii="宋体" w:hAnsi="宋体" w:cs="宋体"/>
                <w:bCs/>
                <w:color w:val="000000"/>
                <w:sz w:val="24"/>
                <w:highlight w:val="none"/>
              </w:rPr>
            </w:r>
            <w:r/>
          </w:p>
          <w:p>
            <w:pPr>
              <w:pStyle w:val="717"/>
              <w:spacing w:line="360" w:lineRule="auto"/>
              <w:rPr>
                <w:rFonts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同时明确相关事项如下：</w:t>
            </w:r>
            <w:r>
              <w:rPr>
                <w:rFonts w:ascii="宋体" w:hAnsi="宋体" w:cs="宋体"/>
                <w:b/>
                <w:bCs w:val="0"/>
                <w:color w:val="000000"/>
                <w:sz w:val="24"/>
                <w:highlight w:val="none"/>
              </w:rPr>
            </w:r>
            <w:r/>
          </w:p>
          <w:p>
            <w:pPr>
              <w:pStyle w:val="717"/>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一、</w:t>
            </w:r>
            <w:r>
              <w:rPr>
                <w:rFonts w:hint="eastAsia" w:ascii="宋体" w:hAnsi="宋体" w:cs="宋体"/>
                <w:bCs/>
                <w:color w:val="000000"/>
                <w:sz w:val="24"/>
                <w:highlight w:val="none"/>
              </w:rPr>
              <w:t xml:space="preserve">本项目不接受联合体参与采购活动。</w:t>
            </w:r>
            <w:r>
              <w:rPr>
                <w:rFonts w:ascii="宋体" w:hAnsi="宋体" w:cs="宋体"/>
                <w:bCs/>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单位负责人为同一</w:t>
            </w:r>
            <w:r>
              <w:rPr>
                <w:rFonts w:hint="eastAsia" w:ascii="宋体" w:hAnsi="宋体" w:cs="宋体"/>
                <w:color w:val="000000"/>
                <w:sz w:val="24"/>
                <w:highlight w:val="none"/>
              </w:rPr>
              <w:t xml:space="preserve">人或者存在直接控股、管理关系的不同供应商，不得参加同一合同项下的政府采购活动。</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为本采购项目提供整体设计、规范编制或者项目管理、监理、检测等服务的供应商，不得再参加本采购项目的采购活动。</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四、查询及使用供应商信用记录：</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（一）由采购人查询信用信息。</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（二）查询渠道包括：</w:t>
            </w:r>
            <w:r>
              <w:rPr>
                <w:rFonts w:ascii="宋体" w:hAnsi="宋体" w:cs="宋体"/>
                <w:color w:val="000000"/>
                <w:sz w:val="24"/>
                <w:highlight w:val="none"/>
              </w:rPr>
            </w:r>
            <w:r/>
          </w:p>
          <w:p>
            <w:pPr>
              <w:pStyle w:val="717"/>
              <w:jc w:val="left"/>
              <w:spacing w:line="360" w:lineRule="auto"/>
              <w:rPr>
                <w:rFonts w:ascii="宋体" w:hAnsi="宋体"/>
                <w:color w:val="000000"/>
                <w:sz w:val="24"/>
                <w:highlight w:val="none"/>
              </w:rPr>
            </w:pPr>
            <w:r>
              <w:rPr>
                <w:rFonts w:hint="eastAsia" w:ascii="宋体" w:hAnsi="宋体"/>
                <w:color w:val="000000"/>
                <w:sz w:val="24"/>
                <w:highlight w:val="none"/>
              </w:rPr>
              <w:t xml:space="preserve">1.“信用中国”网（https://www.creditchina.gov.cn/）；</w:t>
            </w:r>
            <w:r>
              <w:rPr>
                <w:rFonts w:ascii="宋体" w:hAnsi="宋体"/>
                <w:color w:val="000000"/>
                <w:sz w:val="24"/>
                <w:highlight w:val="none"/>
              </w:rPr>
            </w:r>
            <w:r/>
          </w:p>
          <w:p>
            <w:pPr>
              <w:pStyle w:val="717"/>
              <w:jc w:val="left"/>
              <w:spacing w:line="360" w:lineRule="auto"/>
              <w:rPr>
                <w:rFonts w:ascii="宋体" w:hAnsi="宋体"/>
                <w:color w:val="000000"/>
                <w:sz w:val="24"/>
                <w:highlight w:val="none"/>
              </w:rPr>
            </w:pPr>
            <w:r>
              <w:rPr>
                <w:rFonts w:hint="eastAsia" w:ascii="宋体" w:hAnsi="宋体"/>
                <w:color w:val="000000"/>
                <w:sz w:val="24"/>
                <w:highlight w:val="none"/>
              </w:rPr>
              <w:t xml:space="preserve">2.“中国政府采购”网（https://www.ccgp.gov.cn/）；</w:t>
            </w:r>
            <w:r>
              <w:rPr>
                <w:rFonts w:ascii="宋体" w:hAnsi="宋体"/>
                <w:color w:val="000000"/>
                <w:sz w:val="24"/>
                <w:highlight w:val="none"/>
              </w:rPr>
            </w:r>
            <w:r/>
          </w:p>
          <w:p>
            <w:pPr>
              <w:pStyle w:val="717"/>
              <w:jc w:val="left"/>
              <w:spacing w:line="360" w:lineRule="auto"/>
              <w:rPr>
                <w:rFonts w:ascii="宋体" w:hAnsi="宋体"/>
                <w:color w:val="000000"/>
                <w:sz w:val="24"/>
                <w:highlight w:val="none"/>
              </w:rPr>
            </w:pPr>
            <w:r>
              <w:rPr>
                <w:rFonts w:hint="eastAsia" w:ascii="宋体" w:hAnsi="宋体"/>
                <w:color w:val="000000"/>
                <w:sz w:val="24"/>
                <w:highlight w:val="none"/>
              </w:rPr>
              <w:t xml:space="preserve">3.“信用江苏”网（https://credit.jiangsu.gov.cn/）；</w:t>
            </w:r>
            <w:r>
              <w:rPr>
                <w:rFonts w:ascii="宋体" w:hAnsi="宋体"/>
                <w:color w:val="000000"/>
                <w:sz w:val="24"/>
                <w:highlight w:val="none"/>
              </w:rPr>
            </w:r>
            <w:r/>
          </w:p>
          <w:p>
            <w:pPr>
              <w:pStyle w:val="717"/>
              <w:jc w:val="left"/>
              <w:spacing w:line="360" w:lineRule="auto"/>
              <w:rPr>
                <w:rFonts w:ascii="宋体" w:hAnsi="宋体"/>
                <w:color w:val="000000"/>
                <w:sz w:val="24"/>
                <w:highlight w:val="none"/>
              </w:rPr>
            </w:pPr>
            <w:r>
              <w:rPr>
                <w:rFonts w:hint="eastAsia" w:ascii="宋体" w:hAnsi="宋体"/>
                <w:color w:val="000000"/>
                <w:sz w:val="24"/>
                <w:highlight w:val="none"/>
              </w:rPr>
              <w:t xml:space="preserve">4.“信用中国（江苏徐州）”网（https://www.xuzhoucredit.gov.cn/）；</w:t>
            </w:r>
            <w:r>
              <w:rPr>
                <w:rFonts w:ascii="宋体" w:hAnsi="宋体"/>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（三）截止时点（查询环节）：开标后资格审查结束前。</w:t>
            </w:r>
            <w:r>
              <w:rPr>
                <w:rFonts w:ascii="宋体" w:hAnsi="宋体" w:cs="宋体"/>
                <w:b/>
                <w:bCs/>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（四）信用信息查询记录和证据留存的具体方式：网页截屏打印，与其他采购文件一并保存。</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（五）信用信息的使用规则：</w:t>
            </w:r>
            <w:r>
              <w:rPr>
                <w:rFonts w:ascii="宋体" w:hAnsi="宋体" w:cs="宋体"/>
                <w:color w:val="000000"/>
                <w:sz w:val="24"/>
                <w:highlight w:val="none"/>
              </w:rPr>
            </w:r>
            <w:r/>
          </w:p>
          <w:p>
            <w:pPr>
              <w:pStyle w:val="717"/>
              <w:ind w:firstLine="56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招标代理服务费由中标人支付，标准按《招标代理服务收费标准》（见附件）。</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w:t>
            </w:r>
            <w:r>
              <w:rPr>
                <w:rFonts w:ascii="宋体" w:hAnsi="宋体" w:cs="宋体"/>
                <w:color w:val="000000"/>
                <w:sz w:val="24"/>
                <w:highlight w:val="none"/>
              </w:rPr>
            </w:r>
            <w:r/>
          </w:p>
        </w:tc>
      </w:tr>
      <w:tr>
        <w:trPr>
          <w:trHeight w:val="1628"/>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（八）1</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澄清）公告”的附件的形式通知所有获取招标文件的潜在投标人。当发布本项目的“更正（澄清）公告”之后，采购代理机构便尽到了通知义务，其各潜在投标人应关注本项目的“更正（澄清）公告”及附件，并通过“苏采云”系统重新下载更正（澄清）后的采购文件（后缀名为“.kedt”），离线编制投标文件，否则，将自行承担相应的风险。。</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tabs>
                <w:tab w:val="left" w:pos="5760" w:leader="none"/>
              </w:tabs>
              <w:rPr>
                <w:rFonts w:ascii="宋体" w:hAnsi="宋体" w:cs="宋体"/>
                <w:color w:val="000000"/>
                <w:sz w:val="24"/>
                <w:highlight w:val="none"/>
              </w:rPr>
            </w:pPr>
            <w:r>
              <w:rPr>
                <w:rFonts w:hint="eastAsia" w:ascii="宋体" w:hAnsi="宋体" w:cs="宋体"/>
                <w:b/>
                <w:bCs/>
                <w:color w:val="000000"/>
                <w:sz w:val="24"/>
                <w:highlight w:val="none"/>
              </w:rPr>
              <w:t xml:space="preserve">自行现场勘察。</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rPr>
                <w:rFonts w:ascii="宋体" w:hAnsi="宋体" w:cs="宋体"/>
                <w:color w:val="000000"/>
                <w:sz w:val="24"/>
                <w:highlight w:val="none"/>
              </w:rPr>
            </w:r>
            <w:r/>
          </w:p>
        </w:tc>
      </w:tr>
      <w:tr>
        <w:trPr>
          <w:trHeight w:val="525"/>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rPr>
                <w:rFonts w:ascii="宋体" w:hAnsi="宋体" w:cs="宋体"/>
                <w:color w:val="000000"/>
                <w:sz w:val="24"/>
                <w:highlight w:val="none"/>
              </w:rPr>
            </w:r>
            <w:r/>
          </w:p>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线上投标文件编制要求：</w:t>
            </w:r>
            <w:r>
              <w:rPr>
                <w:rFonts w:ascii="宋体" w:hAnsi="宋体" w:cs="宋体"/>
                <w:b/>
                <w:color w:val="000000"/>
                <w:sz w:val="24"/>
                <w:highlight w:val="none"/>
              </w:rPr>
            </w:r>
            <w:r/>
          </w:p>
          <w:p>
            <w:pPr>
              <w:pStyle w:val="717"/>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请按照以下要求（包括但不限于以下要求）制作：</w:t>
            </w:r>
            <w:r>
              <w:rPr>
                <w:rFonts w:ascii="宋体" w:hAnsi="宋体" w:cs="宋体"/>
                <w:b/>
                <w:color w:val="000000"/>
                <w:sz w:val="24"/>
                <w:highlight w:val="none"/>
              </w:rPr>
            </w:r>
            <w:r/>
          </w:p>
          <w:p>
            <w:pPr>
              <w:pStyle w:val="717"/>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rPr>
                <w:rFonts w:ascii="宋体" w:hAnsi="宋体" w:cs="宋体"/>
                <w:b/>
                <w:color w:val="000000"/>
                <w:sz w:val="24"/>
                <w:highlight w:val="none"/>
              </w:rPr>
            </w:r>
            <w:r/>
          </w:p>
          <w:p>
            <w:pPr>
              <w:pStyle w:val="717"/>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1.《开标一览表》（政府采购客户端工具输入报价自动生成）（必须提供，否则在符合性审查时按照投标无效处理）；</w:t>
            </w:r>
            <w:r>
              <w:rPr>
                <w:rFonts w:hint="eastAsia" w:ascii="宋体" w:hAnsi="宋体" w:cs="宋体"/>
                <w:b/>
                <w:color w:val="000000"/>
                <w:sz w:val="24"/>
                <w:highlight w:val="none"/>
              </w:rPr>
            </w:r>
            <w:r/>
          </w:p>
          <w:p>
            <w:pPr>
              <w:pStyle w:val="717"/>
              <w:spacing w:line="360" w:lineRule="auto"/>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2.投标人认为需要提供的其他资料（如有）</w:t>
            </w:r>
            <w:r>
              <w:rPr>
                <w:rFonts w:hint="eastAsia" w:ascii="宋体" w:hAnsi="宋体" w:cs="宋体"/>
                <w:b/>
                <w:color w:val="000000"/>
                <w:sz w:val="24"/>
                <w:highlight w:val="none"/>
                <w:lang w:val="en-US" w:eastAsia="zh-CN"/>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rPr>
                <w:rFonts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1.具有独立承担民事责任的能力：合法有效的法人或者其他组织的营业执照等证明文件，自然人的身份证明，以上证明文件提供原件的扫描件；</w:t>
            </w:r>
            <w:r>
              <w:rPr>
                <w:rFonts w:hint="eastAsia" w:ascii="宋体" w:hAnsi="宋体" w:cs="宋体"/>
                <w:color w:val="000000"/>
                <w:sz w:val="24"/>
                <w:highlight w:val="none"/>
              </w:rPr>
            </w:r>
            <w:r/>
          </w:p>
          <w:p>
            <w:pPr>
              <w:pStyle w:val="717"/>
              <w:spacing w:line="360" w:lineRule="auto"/>
              <w:rPr>
                <w:color w:val="000000"/>
                <w:sz w:val="24"/>
                <w:szCs w:val="32"/>
                <w:highlight w:val="none"/>
              </w:rPr>
            </w:pPr>
            <w:r>
              <w:rPr>
                <w:color w:val="000000"/>
                <w:sz w:val="24"/>
                <w:szCs w:val="32"/>
                <w:highlight w:val="none"/>
              </w:rPr>
              <w:t xml:space="preserve">2</w:t>
            </w:r>
            <w:r>
              <w:rPr>
                <w:rFonts w:hint="eastAsia" w:eastAsia="宋体"/>
                <w:color w:val="000000"/>
                <w:sz w:val="24"/>
                <w:szCs w:val="32"/>
                <w:highlight w:val="none"/>
              </w:rPr>
              <w:t xml:space="preserve">.具有良好的商业信誉和健全的财务会计制度：</w:t>
            </w:r>
            <w:r>
              <w:rPr>
                <w:rFonts w:eastAsia="宋体"/>
                <w:color w:val="000000"/>
                <w:sz w:val="24"/>
                <w:szCs w:val="32"/>
                <w:highlight w:val="none"/>
              </w:rPr>
              <w:t xml:space="preserve">即提供投标人的本项目开标时间前</w:t>
            </w:r>
            <w:r>
              <w:rPr>
                <w:rFonts w:ascii="Times New Roman" w:hAnsi="Times New Roman" w:eastAsia="宋体" w:cs="Times New Roman"/>
                <w:i w:val="0"/>
                <w:iCs w:val="0"/>
                <w:caps w:val="0"/>
                <w:color w:val="000000"/>
                <w:spacing w:val="0"/>
                <w:sz w:val="24"/>
                <w:szCs w:val="32"/>
                <w:highlight w:val="none"/>
              </w:rPr>
              <w:t xml:space="preserve">6个月内（不含开标当月）任何1个月</w:t>
            </w:r>
            <w:r>
              <w:rPr>
                <w:rFonts w:eastAsia="宋体"/>
                <w:color w:val="000000"/>
                <w:sz w:val="24"/>
                <w:szCs w:val="32"/>
                <w:highlight w:val="none"/>
              </w:rPr>
              <w:t xml:space="preserve">的资产负债表和利润表扫描件各一份；或提供合法有效的经第三方机构审计的</w:t>
            </w:r>
            <w:r>
              <w:rPr>
                <w:rFonts w:hint="eastAsia" w:eastAsia="宋体"/>
                <w:color w:val="000000"/>
                <w:sz w:val="24"/>
                <w:szCs w:val="32"/>
                <w:highlight w:val="none"/>
              </w:rPr>
              <w:t xml:space="preserve">2024</w:t>
            </w:r>
            <w:r>
              <w:rPr>
                <w:rFonts w:eastAsia="宋体"/>
                <w:color w:val="000000"/>
                <w:sz w:val="24"/>
                <w:szCs w:val="32"/>
                <w:highlight w:val="none"/>
              </w:rPr>
              <w:t xml:space="preserve">年度财务审计报告扫描件（应包括审计报告正文、资产负债表、现金流量表、利润表）</w:t>
            </w:r>
            <w:r>
              <w:rPr>
                <w:rFonts w:hint="eastAsia" w:eastAsia="宋体"/>
                <w:color w:val="000000"/>
                <w:sz w:val="24"/>
                <w:szCs w:val="32"/>
                <w:highlight w:val="none"/>
                <w:lang w:eastAsia="zh-CN"/>
              </w:rPr>
              <w:t xml:space="preserve">；</w:t>
            </w:r>
            <w:r>
              <w:rPr>
                <w:rFonts w:hint="eastAsia" w:eastAsia="宋体"/>
                <w:color w:val="000000"/>
                <w:sz w:val="24"/>
                <w:szCs w:val="32"/>
                <w:highlight w:val="none"/>
                <w:lang w:val="en-US" w:eastAsia="zh-CN"/>
              </w:rPr>
              <w:t xml:space="preserve">或投标人的本项目开标时间前6个月内银行出具的资信证明材料；或财政部门认可的政府采购专业担保机构出具的有效的投标担保函</w:t>
            </w:r>
            <w:r>
              <w:rPr>
                <w:rFonts w:eastAsia="宋体"/>
                <w:color w:val="000000"/>
                <w:sz w:val="24"/>
                <w:szCs w:val="32"/>
                <w:highlight w:val="none"/>
              </w:rPr>
              <w:t xml:space="preserve">；</w:t>
            </w:r>
            <w:r>
              <w:rPr>
                <w:color w:val="000000"/>
                <w:sz w:val="24"/>
                <w:szCs w:val="32"/>
                <w:highlight w:val="none"/>
              </w:rPr>
            </w:r>
            <w:r/>
          </w:p>
          <w:p>
            <w:pPr>
              <w:pStyle w:val="717"/>
              <w:spacing w:line="360" w:lineRule="auto"/>
              <w:rPr>
                <w:color w:val="000000"/>
                <w:sz w:val="24"/>
                <w:szCs w:val="32"/>
                <w:highlight w:val="none"/>
              </w:rPr>
            </w:pPr>
            <w:r>
              <w:rPr>
                <w:color w:val="000000"/>
                <w:sz w:val="24"/>
                <w:szCs w:val="32"/>
                <w:highlight w:val="none"/>
              </w:rPr>
              <w:t xml:space="preserve">3</w:t>
            </w:r>
            <w:r>
              <w:rPr>
                <w:rFonts w:hint="eastAsia"/>
                <w:color w:val="000000"/>
                <w:sz w:val="24"/>
                <w:szCs w:val="32"/>
                <w:highlight w:val="none"/>
              </w:rPr>
              <w:t xml:space="preserve">.有依法缴纳税收和社会保障资金的良好记录：即提供</w:t>
            </w:r>
            <w:r>
              <w:rPr>
                <w:color w:val="000000"/>
                <w:sz w:val="24"/>
                <w:szCs w:val="32"/>
                <w:highlight w:val="none"/>
              </w:rPr>
              <w:t xml:space="preserve">投标人的本项目开标时间前</w:t>
            </w:r>
            <w:r>
              <w:rPr>
                <w:rFonts w:ascii="Times New Roman" w:hAnsi="Times New Roman" w:eastAsia="宋体" w:cs="Times New Roman"/>
                <w:i w:val="0"/>
                <w:iCs w:val="0"/>
                <w:caps w:val="0"/>
                <w:color w:val="000000"/>
                <w:spacing w:val="0"/>
                <w:sz w:val="24"/>
                <w:szCs w:val="32"/>
                <w:highlight w:val="none"/>
              </w:rPr>
              <w:t xml:space="preserve">6个月内（不含开标当月）任何1个月</w:t>
            </w:r>
            <w:r>
              <w:rPr>
                <w:color w:val="000000"/>
                <w:sz w:val="24"/>
                <w:szCs w:val="32"/>
                <w:highlight w:val="none"/>
              </w:rPr>
              <w:t xml:space="preserve">的依法缴纳税收扫描件和社会保障资金扫描件的相关材料（依法免税或不需要缴纳社会保障资金的供应商</w:t>
            </w:r>
            <w:r>
              <w:rPr>
                <w:rFonts w:hint="eastAsia"/>
                <w:color w:val="000000"/>
                <w:sz w:val="24"/>
                <w:szCs w:val="32"/>
                <w:highlight w:val="none"/>
              </w:rPr>
              <w:t xml:space="preserve">，</w:t>
            </w:r>
            <w:r>
              <w:rPr>
                <w:color w:val="000000"/>
                <w:sz w:val="24"/>
                <w:szCs w:val="32"/>
                <w:highlight w:val="none"/>
              </w:rPr>
              <w:t xml:space="preserve">提供相应文件扫描件证明其依法免税或不需要缴纳社会保障资金</w:t>
            </w:r>
            <w:r>
              <w:rPr>
                <w:rFonts w:hint="eastAsia"/>
                <w:color w:val="000000"/>
                <w:sz w:val="24"/>
                <w:szCs w:val="32"/>
                <w:highlight w:val="none"/>
              </w:rPr>
              <w:t xml:space="preserve">）</w:t>
            </w:r>
            <w:r>
              <w:rPr>
                <w:color w:val="000000"/>
                <w:sz w:val="24"/>
                <w:szCs w:val="32"/>
                <w:highlight w:val="none"/>
              </w:rPr>
              <w:t xml:space="preserve">；</w:t>
            </w:r>
            <w:r>
              <w:rPr>
                <w:color w:val="000000"/>
                <w:sz w:val="24"/>
                <w:szCs w:val="32"/>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4.具有履行合同所必需的设备和专业技术能力：投标文件中提供《</w:t>
            </w:r>
            <w:bookmarkStart w:id="0" w:name="_Toc515551102"/>
            <w:r>
              <w:rPr>
                <w:rFonts w:hint="eastAsia" w:ascii="宋体" w:hAnsi="宋体" w:cs="宋体"/>
                <w:color w:val="000000"/>
                <w:sz w:val="24"/>
                <w:highlight w:val="none"/>
              </w:rPr>
              <w:t xml:space="preserve">具备履行合同所必需的设备和专业技术能力的书面声明</w:t>
            </w:r>
            <w:bookmarkEnd w:id="0"/>
            <w:r>
              <w:rPr>
                <w:rFonts w:hint="eastAsia" w:ascii="宋体" w:hAnsi="宋体" w:cs="宋体"/>
                <w:color w:val="000000"/>
                <w:sz w:val="24"/>
                <w:highlight w:val="none"/>
              </w:rPr>
              <w:t xml:space="preserve">（附证明材料原件的扫描件）》（加盖电子签章，格式见招标文件第七章《投标文件相关格式》,所附证明材料可不加盖电子签章）；</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rPr>
                <w:rFonts w:hint="eastAsia" w:ascii="宋体" w:hAnsi="宋体" w:cs="宋体"/>
                <w:color w:val="000000"/>
                <w:sz w:val="24"/>
                <w:highlight w:val="none"/>
              </w:rPr>
            </w:r>
            <w:r/>
          </w:p>
          <w:p>
            <w:pPr>
              <w:pStyle w:val="717"/>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三、符合条件（必须提供，否则在符合性审查时按照投标无效处理）</w:t>
            </w:r>
            <w:r>
              <w:rPr>
                <w:rFonts w:ascii="宋体" w:hAnsi="宋体" w:cs="宋体"/>
                <w:b/>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rPr>
                <w:rFonts w:ascii="宋体" w:hAnsi="宋体" w:cs="宋体"/>
                <w:b/>
                <w:bCs/>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1.《分项价格表》。加盖电子签章，格式见本文件第七章《投标文件相关格式》。</w:t>
            </w:r>
            <w:r>
              <w:rPr>
                <w:rFonts w:ascii="宋体" w:hAnsi="宋体" w:cs="宋体"/>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1.《投标函》加盖电子签章，格式见招标文件第七章《投标文件相关格式》。</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《授权委托书及法定代表人身份证明书》。加盖电子签章，格式见本文件第七章《投标文件相关格式》。</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1.《偏离表》加盖电子签章，格式见招标文件第七章《投标文件相关格式》。</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四、综合评审评分项</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技术及服务响应</w:t>
            </w:r>
            <w:r>
              <w:rPr>
                <w:rFonts w:hint="eastAsia" w:ascii="宋体" w:hAnsi="宋体" w:cs="宋体"/>
                <w:b/>
                <w:bCs/>
                <w:color w:val="000000"/>
                <w:sz w:val="24"/>
                <w:highlight w:val="none"/>
              </w:rPr>
              <w:t xml:space="preserve">（要求见招标文件第六章《采购需求》）；</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项目组织方案</w:t>
            </w:r>
            <w:r>
              <w:rPr>
                <w:rFonts w:hint="eastAsia" w:ascii="宋体" w:hAnsi="宋体" w:cs="宋体"/>
                <w:b/>
                <w:bCs/>
                <w:color w:val="000000"/>
                <w:sz w:val="24"/>
                <w:highlight w:val="none"/>
              </w:rPr>
              <w:t xml:space="preserve">（要求见招标文件第六章《采购需求》及第四章《评标标准》中《评分细则》）；</w:t>
            </w:r>
            <w:r>
              <w:rPr>
                <w:rFonts w:ascii="宋体" w:hAnsi="宋体" w:cs="宋体"/>
                <w:b/>
                <w:bCs/>
                <w:color w:val="000000"/>
                <w:sz w:val="24"/>
                <w:highlight w:val="none"/>
              </w:rPr>
            </w:r>
            <w:r/>
          </w:p>
          <w:p>
            <w:pPr>
              <w:pStyle w:val="717"/>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机具、设备配置及耗材保障方案</w:t>
            </w:r>
            <w:r>
              <w:rPr>
                <w:rFonts w:hint="eastAsia" w:ascii="宋体" w:hAnsi="宋体" w:cs="宋体"/>
                <w:b/>
                <w:bCs/>
                <w:color w:val="000000"/>
                <w:sz w:val="24"/>
                <w:highlight w:val="none"/>
              </w:rPr>
              <w:t xml:space="preserve">（要求见招标文件第六章《采购需求》及第四章《评标标准》中《评分细则》）；</w:t>
            </w:r>
            <w:r>
              <w:rPr>
                <w:rFonts w:hint="eastAsia" w:ascii="宋体" w:hAnsi="宋体" w:cs="宋体"/>
                <w:b/>
                <w:bCs/>
                <w:color w:val="000000"/>
                <w:sz w:val="24"/>
                <w:highlight w:val="none"/>
              </w:rPr>
            </w:r>
            <w:r/>
          </w:p>
          <w:p>
            <w:pPr>
              <w:pStyle w:val="717"/>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应急服务保障</w:t>
            </w:r>
            <w:r>
              <w:rPr>
                <w:rFonts w:hint="eastAsia" w:ascii="宋体" w:hAnsi="宋体" w:cs="宋体"/>
                <w:b/>
                <w:bCs/>
                <w:color w:val="000000"/>
                <w:sz w:val="24"/>
                <w:highlight w:val="none"/>
              </w:rPr>
              <w:t xml:space="preserve">（要求见招标文件第六章《采购需求》及第四章《评标标准》中《评分细则》）；</w:t>
            </w:r>
            <w:r>
              <w:rPr>
                <w:rFonts w:hint="eastAsia"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.评分细则中评分得分需提供的相关证明文件扫描件。</w:t>
            </w:r>
            <w:r>
              <w:rPr>
                <w:rFonts w:ascii="宋体" w:hAnsi="宋体" w:cs="宋体"/>
                <w:b/>
                <w:bCs/>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rPr>
                <w:rFonts w:ascii="宋体" w:hAnsi="宋体" w:cs="宋体"/>
                <w:b/>
                <w:bCs/>
                <w:color w:val="000000"/>
                <w:sz w:val="24"/>
                <w:highlight w:val="none"/>
              </w:rPr>
            </w:r>
            <w:r/>
          </w:p>
          <w:p>
            <w:pPr>
              <w:pStyle w:val="717"/>
              <w:spacing w:line="360" w:lineRule="auto"/>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投标人业绩</w:t>
            </w:r>
            <w:r>
              <w:rPr>
                <w:rFonts w:hint="eastAsia" w:ascii="宋体" w:hAnsi="宋体" w:cs="宋体"/>
                <w:b/>
                <w:bCs/>
                <w:color w:val="000000"/>
                <w:sz w:val="24"/>
                <w:highlight w:val="none"/>
              </w:rPr>
              <w:t xml:space="preserve">（要求见第四章《评标标准》中《评分细则》）</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17"/>
              <w:spacing w:line="360" w:lineRule="auto"/>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2.投标人证书 </w:t>
            </w:r>
            <w:r>
              <w:rPr>
                <w:rFonts w:hint="eastAsia" w:ascii="宋体" w:hAnsi="宋体" w:eastAsia="宋体" w:cs="宋体"/>
                <w:b/>
                <w:bCs/>
                <w:color w:val="000000"/>
                <w:sz w:val="24"/>
                <w:highlight w:val="none"/>
              </w:rPr>
              <w:t xml:space="preserve">（要求见第四章《评标标准》中《评分细则》）</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17"/>
              <w:spacing w:line="360" w:lineRule="auto"/>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人员配备 </w:t>
            </w:r>
            <w:r>
              <w:rPr>
                <w:rFonts w:hint="eastAsia" w:ascii="宋体" w:hAnsi="宋体" w:eastAsia="宋体" w:cs="宋体"/>
                <w:b/>
                <w:bCs/>
                <w:color w:val="000000"/>
                <w:sz w:val="24"/>
                <w:highlight w:val="none"/>
              </w:rPr>
              <w:t xml:space="preserve">（要求见第四章《评标标准》中《评分细则》）</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748"/>
              <w:ind w:left="0" w:right="0" w:firstLine="0"/>
              <w:jc w:val="both"/>
              <w:keepLines w:val="0"/>
              <w:keepNext w:val="0"/>
              <w:spacing w:before="0" w:beforeAutospacing="0" w:after="0" w:afterAutospacing="0" w:line="360" w:lineRule="auto"/>
              <w:widowControl w:val="off"/>
              <w:rPr>
                <w:rFonts w:hint="eastAsia" w:ascii="宋体" w:hAnsi="宋体" w:cs="宋体"/>
                <w:b/>
                <w:bCs/>
                <w:color w:val="000000"/>
                <w:sz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highlight w:val="none"/>
              </w:rPr>
              <w:t xml:space="preserve">五、报价折扣证明</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eastAsia="zh-CN"/>
              </w:rPr>
            </w:r>
            <w:r/>
          </w:p>
          <w:p>
            <w:pPr>
              <w:pStyle w:val="71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中小企业声明函》（填写完整，加盖电子签章，格式见招标文件第七章《投标文件相关格式》）。查询渠道参考工业和信息化部发布的中小企业规模自测小程序。中小企业规模自测小程序详见《中小企业声明函》。</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注：监狱企业和残疾人福利性单位等同于小微企业。</w:t>
            </w:r>
            <w:r>
              <w:rPr>
                <w:rFonts w:hint="eastAsia" w:ascii="宋体" w:hAnsi="宋体" w:eastAsia="宋体" w:cs="宋体"/>
                <w:color w:val="000000"/>
                <w:sz w:val="24"/>
                <w:szCs w:val="24"/>
                <w:highlight w:val="none"/>
                <w:lang w:val="en-US" w:eastAsia="zh-CN" w:bidi="ar-SA"/>
              </w:rPr>
            </w:r>
            <w:r/>
          </w:p>
          <w:p>
            <w:pPr>
              <w:pStyle w:val="71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具体以《财政部司法部关于政府采购支持监狱企业发展有关问题的通知》（财库〔2014〕68号）的规定为准。</w:t>
            </w:r>
            <w:r>
              <w:rPr>
                <w:rFonts w:hint="eastAsia" w:ascii="宋体" w:hAnsi="宋体" w:eastAsia="宋体" w:cs="宋体"/>
                <w:color w:val="000000"/>
                <w:sz w:val="24"/>
                <w:szCs w:val="24"/>
                <w:highlight w:val="none"/>
                <w:lang w:val="en-US" w:eastAsia="zh-CN" w:bidi="ar-SA"/>
              </w:rPr>
            </w:r>
            <w:r/>
          </w:p>
          <w:p>
            <w:pPr>
              <w:pStyle w:val="71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4"/>
                <w:szCs w:val="24"/>
                <w:highlight w:val="none"/>
                <w:lang w:val="en-US" w:eastAsia="zh-CN" w:bidi="ar-SA"/>
              </w:rPr>
            </w:r>
            <w:r/>
          </w:p>
          <w:p>
            <w:pPr>
              <w:pStyle w:val="71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享受政府采购支持政策的残疾人福利性单位应当同时满足以下条件：</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①安置的残疾人占本单位在职职工人数的比例不低于25%（含25%），并且安置的残疾人人数不少于10人（含10人）；</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②依法与安置的每位残疾人签订了一年以上（含一年）的劳动合同或服务协议；</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bidi="ar-SA"/>
              </w:rPr>
            </w:r>
            <w:r/>
          </w:p>
          <w:p>
            <w:pPr>
              <w:pStyle w:val="717"/>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bidi="ar-SA"/>
              </w:rPr>
            </w:r>
            <w:r/>
          </w:p>
          <w:p>
            <w:pPr>
              <w:pStyle w:val="71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4"/>
                <w:szCs w:val="24"/>
                <w:highlight w:val="none"/>
                <w:lang w:val="en-US" w:eastAsia="zh-CN" w:bidi="ar-SA"/>
              </w:rPr>
            </w:r>
            <w:r/>
          </w:p>
          <w:p>
            <w:pPr>
              <w:pStyle w:val="71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具体以《三部门联合发布关于促进残疾人就业政府采购政策的通知》（财库〔2017〕141号）规定为准。</w:t>
            </w:r>
            <w:r>
              <w:rPr>
                <w:rFonts w:hint="eastAsia" w:ascii="宋体" w:hAnsi="宋体" w:eastAsia="宋体" w:cs="宋体"/>
                <w:color w:val="000000"/>
                <w:sz w:val="24"/>
                <w:szCs w:val="24"/>
                <w:highlight w:val="none"/>
                <w:lang w:val="en-US" w:eastAsia="zh-CN" w:bidi="ar-SA"/>
              </w:rPr>
            </w:r>
            <w:r/>
          </w:p>
          <w:p>
            <w:pPr>
              <w:pStyle w:val="717"/>
              <w:spacing w:line="360" w:lineRule="auto"/>
              <w:rPr>
                <w:rFonts w:hint="eastAsia" w:ascii="宋体" w:hAnsi="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六、其他</w:t>
            </w:r>
            <w:r>
              <w:rPr>
                <w:rFonts w:hint="eastAsia" w:ascii="宋体" w:hAnsi="宋体" w:cs="宋体"/>
                <w:b/>
                <w:bCs/>
                <w:color w:val="000000"/>
                <w:sz w:val="24"/>
                <w:highlight w:val="none"/>
                <w:lang w:val="en-US" w:eastAsia="zh-CN"/>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1.投标人应对以上文件的合法性、真实性负责。</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商务条件见：</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rPr>
                <w:rFonts w:ascii="宋体" w:hAnsi="宋体" w:cs="宋体"/>
                <w:color w:val="000000"/>
                <w:sz w:val="24"/>
                <w:highlight w:val="none"/>
              </w:rPr>
            </w:r>
            <w:r/>
          </w:p>
        </w:tc>
      </w:tr>
      <w:tr>
        <w:trPr>
          <w:trHeight w:val="687"/>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提供服务的时间：见本文件第五章 《拟签订的合同文本》及本文件第六章《采购需求》。</w:t>
            </w:r>
            <w:r>
              <w:rPr>
                <w:rFonts w:ascii="宋体" w:hAnsi="宋体" w:cs="宋体"/>
                <w:color w:val="000000"/>
                <w:sz w:val="24"/>
                <w:highlight w:val="none"/>
              </w:rPr>
            </w:r>
            <w:r/>
          </w:p>
        </w:tc>
      </w:tr>
      <w:tr>
        <w:trPr>
          <w:trHeight w:val="1009"/>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本项目预算金额人民币</w:t>
            </w:r>
            <w:r>
              <w:rPr>
                <w:rFonts w:hint="eastAsia" w:ascii="宋体" w:hAnsi="宋体" w:cs="宋体"/>
                <w:b/>
                <w:bCs/>
                <w:color w:val="000000"/>
                <w:sz w:val="24"/>
                <w:highlight w:val="none"/>
                <w:u w:val="single"/>
                <w:lang w:val="en-US" w:eastAsia="zh-CN"/>
              </w:rPr>
              <w:t xml:space="preserve">248</w:t>
            </w:r>
            <w:r>
              <w:rPr>
                <w:rFonts w:hint="eastAsia" w:ascii="宋体" w:hAnsi="宋体" w:cs="宋体"/>
                <w:b/>
                <w:bCs/>
                <w:color w:val="000000"/>
                <w:sz w:val="24"/>
                <w:highlight w:val="none"/>
                <w:u w:val="single"/>
              </w:rPr>
              <w:t xml:space="preserve">.00万元</w:t>
            </w:r>
            <w:r>
              <w:rPr>
                <w:rFonts w:hint="eastAsia" w:ascii="宋体" w:hAnsi="宋体" w:cs="宋体"/>
                <w:b/>
                <w:bCs/>
                <w:color w:val="000000"/>
                <w:sz w:val="24"/>
                <w:highlight w:val="none"/>
              </w:rPr>
              <w:t xml:space="preserve">，不接受超过项目预算的投标报价。</w:t>
            </w:r>
            <w:r>
              <w:rPr>
                <w:rFonts w:ascii="宋体" w:hAnsi="宋体" w:cs="宋体"/>
                <w:b/>
                <w:bCs/>
                <w:color w:val="000000"/>
                <w:sz w:val="24"/>
                <w:highlight w:val="none"/>
              </w:rPr>
            </w:r>
            <w:r/>
          </w:p>
          <w:p>
            <w:pPr>
              <w:pStyle w:val="717"/>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报价</w:t>
            </w:r>
            <w:r>
              <w:rPr>
                <w:rFonts w:hint="eastAsia" w:ascii="宋体" w:hAnsi="宋体" w:cs="宋体"/>
                <w:color w:val="000000"/>
                <w:sz w:val="24"/>
                <w:highlight w:val="none"/>
                <w:lang w:eastAsia="zh-CN"/>
              </w:rPr>
              <w:t xml:space="preserve">包括全部服务的报价，应包括但不限于人员、安装、调试、备品备件、耗材、验收、配套服务等所有含税费用。同时，还应包含支付给员工的工资和国家强制缴纳的各种社会保障资金，以及供应商认为需要的其他费用等。采购人不再支付报价以外的任何费用。</w:t>
            </w:r>
            <w:r>
              <w:rPr>
                <w:rFonts w:hint="eastAsia" w:ascii="宋体" w:hAnsi="宋体" w:eastAsia="宋体" w:cs="宋体"/>
                <w:color w:val="000000"/>
                <w:sz w:val="24"/>
                <w:highlight w:val="none"/>
                <w:lang w:eastAsia="zh-CN"/>
              </w:rPr>
            </w:r>
            <w:r/>
          </w:p>
        </w:tc>
      </w:tr>
      <w:tr>
        <w:trPr>
          <w:trHeight w:val="417"/>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rPr>
                <w:rFonts w:ascii="宋体" w:hAnsi="宋体" w:cs="宋体"/>
                <w:color w:val="000000"/>
                <w:sz w:val="24"/>
                <w:highlight w:val="none"/>
              </w:rPr>
            </w:r>
            <w:r/>
          </w:p>
        </w:tc>
      </w:tr>
      <w:tr>
        <w:trPr>
          <w:trHeight w:val="3725"/>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”）后，离线编制投标文件。采购文件（后缀名为“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525"/>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rPr>
                <w:rFonts w:ascii="宋体" w:hAnsi="宋体" w:cs="宋体"/>
                <w:color w:val="000000"/>
                <w:sz w:val="24"/>
                <w:highlight w:val="none"/>
              </w:rPr>
            </w:r>
            <w:r/>
          </w:p>
        </w:tc>
      </w:tr>
      <w:tr>
        <w:trPr>
          <w:trHeight w:val="423"/>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ind w:left="560" w:hanging="56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投标文件的提交与接收： </w:t>
            </w:r>
            <w:r>
              <w:rPr>
                <w:rFonts w:ascii="宋体" w:hAnsi="宋体" w:cs="宋体"/>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2026年01月21日</w:t>
            </w:r>
            <w:r>
              <w:rPr>
                <w:rFonts w:hint="eastAsia" w:ascii="宋体" w:hAnsi="宋体" w:cs="宋体"/>
                <w:b/>
                <w:bCs/>
                <w:color w:val="000000"/>
                <w:sz w:val="24"/>
                <w:highlight w:val="none"/>
              </w:rPr>
              <w:t xml:space="preserve">北京时间09</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30前。</w:t>
            </w:r>
            <w:r>
              <w:rPr>
                <w:rFonts w:ascii="宋体" w:hAnsi="宋体" w:cs="宋体"/>
                <w:b/>
                <w:bCs/>
                <w:color w:val="000000"/>
                <w:sz w:val="24"/>
                <w:highlight w:val="none"/>
              </w:rPr>
            </w:r>
            <w:r/>
          </w:p>
          <w:p>
            <w:pPr>
              <w:pStyle w:val="717"/>
              <w:ind w:left="560" w:hanging="56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2.投标文件提交与接收地点： </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投标人应当通过“苏采云”系统提交数据电文形式的投标文件（即电子投标），“苏采云”系统自动接收。</w:t>
            </w:r>
            <w:r>
              <w:rPr>
                <w:rFonts w:ascii="宋体" w:hAnsi="宋体" w:cs="宋体"/>
                <w:color w:val="000000"/>
                <w:sz w:val="24"/>
                <w:highlight w:val="none"/>
              </w:rPr>
            </w:r>
            <w:r/>
          </w:p>
        </w:tc>
      </w:tr>
      <w:tr>
        <w:trPr>
          <w:trHeight w:val="1201"/>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 CA 证书登陆“苏采云”系统在线编制投标文件（电子数据），并在投标截止时间之前上传投标文件。并于开标时凭CA锁进行解密。</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w:t>
            </w:r>
            <w:r>
              <w:rPr>
                <w:rFonts w:ascii="宋体" w:hAnsi="宋体" w:cs="宋体"/>
                <w:color w:val="000000"/>
                <w:sz w:val="24"/>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rPr>
                <w:rFonts w:ascii="宋体" w:hAnsi="宋体" w:cs="宋体"/>
                <w:b/>
                <w:bCs/>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color w:val="000000"/>
                <w:sz w:val="24"/>
                <w:highlight w:val="none"/>
                <w:lang w:eastAsia="zh-CN"/>
              </w:rPr>
              <w:t xml:space="preserve">2026年01月21日</w:t>
            </w:r>
            <w:r>
              <w:rPr>
                <w:rFonts w:hint="eastAsia" w:ascii="宋体" w:hAnsi="宋体" w:cs="宋体"/>
                <w:b/>
                <w:color w:val="000000"/>
                <w:sz w:val="24"/>
                <w:highlight w:val="none"/>
              </w:rPr>
              <w:t xml:space="preserve">09</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30（北京时间）</w:t>
            </w:r>
            <w:r>
              <w:rPr>
                <w:rFonts w:ascii="宋体" w:hAnsi="宋体" w:cs="宋体"/>
                <w:color w:val="000000"/>
                <w:sz w:val="24"/>
                <w:highlight w:val="none"/>
              </w:rPr>
            </w:r>
            <w:r/>
          </w:p>
          <w:p>
            <w:pPr>
              <w:pStyle w:val="717"/>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ascii="宋体" w:hAnsi="宋体" w:cs="宋体"/>
                <w:b/>
                <w:bCs/>
                <w:color w:val="000000"/>
                <w:sz w:val="24"/>
                <w:highlight w:val="none"/>
              </w:rPr>
            </w:r>
            <w:r/>
          </w:p>
          <w:p>
            <w:pPr>
              <w:pStyle w:val="717"/>
              <w:jc w:val="left"/>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“苏采云”系统（网址： 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//jszfcg.jsczt.cn/）“开标大厅”或进入徐州政府采购网（网址：http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//czj.xz.gov.cn/Home/HomeIndex）--业务工作--用户登录，点击“苏采云”进入系统“开标大厅”。</w:t>
            </w:r>
            <w:r>
              <w:rPr>
                <w:rFonts w:ascii="宋体" w:hAnsi="宋体" w:cs="宋体"/>
                <w:color w:val="000000"/>
                <w:sz w:val="24"/>
                <w:highlight w:val="none"/>
              </w:rPr>
            </w:r>
            <w:r/>
          </w:p>
        </w:tc>
      </w:tr>
      <w:tr>
        <w:trPr>
          <w:trHeight w:val="540"/>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招标文件规定的需要宣布的内容：投标人名称、投标价格。</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评标</w:t>
            </w:r>
            <w:r>
              <w:rPr>
                <w:rFonts w:ascii="宋体" w:hAnsi="宋体" w:cs="宋体"/>
                <w:color w:val="000000"/>
                <w:sz w:val="24"/>
                <w:highlight w:val="none"/>
              </w:rPr>
            </w:r>
            <w:r/>
          </w:p>
        </w:tc>
      </w:tr>
      <w:tr>
        <w:trPr>
          <w:trHeight w:val="220"/>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r>
              <w:rPr>
                <w:rFonts w:ascii="宋体" w:hAnsi="宋体" w:cs="宋体"/>
                <w:color w:val="000000"/>
                <w:sz w:val="24"/>
                <w:highlight w:val="none"/>
              </w:rPr>
            </w:r>
            <w:r/>
          </w:p>
        </w:tc>
      </w:tr>
      <w:tr>
        <w:trPr>
          <w:trHeight w:val="2621"/>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推荐中标候选投标人数量为3名。中标候选供应商数量应当根据采购需要确定，但必须按顺序排列中标候选供应商。</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000000"/>
                <w:sz w:val="24"/>
                <w:szCs w:val="24"/>
                <w:highlight w:val="none"/>
                <w:lang w:val="en-US" w:eastAsia="zh-CN" w:bidi="ar-SA"/>
              </w:rPr>
              <w:t xml:space="preserve">项目实施方案</w:t>
            </w:r>
            <w:r>
              <w:rPr>
                <w:rFonts w:hint="eastAsia" w:ascii="宋体" w:hAnsi="宋体" w:cs="宋体"/>
                <w:color w:val="000000"/>
                <w:sz w:val="24"/>
                <w:highlight w:val="none"/>
              </w:rPr>
              <w:t xml:space="preserve">得分由高到低顺序排列。</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三、采购人应当自收到评标报告之日起５个工作日内，在评标报告确定的中标候选人名单中按得分最高顺序确定一名中标人。</w:t>
            </w:r>
            <w:r>
              <w:rPr>
                <w:rFonts w:ascii="宋体" w:hAnsi="宋体" w:cs="宋体"/>
                <w:color w:val="000000"/>
                <w:sz w:val="24"/>
                <w:highlight w:val="none"/>
              </w:rPr>
            </w:r>
            <w:r/>
          </w:p>
        </w:tc>
      </w:tr>
      <w:tr>
        <w:trPr>
          <w:trHeight w:val="1670"/>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highlight w:val="none"/>
              </w:rPr>
            </w:r>
            <w:r/>
          </w:p>
        </w:tc>
      </w:tr>
      <w:tr>
        <w:trPr>
          <w:trHeight w:val="242"/>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rPr>
                <w:rFonts w:hint="eastAsia"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评标委员会启动异常低价投标审查的情形和具体要求，包括</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评审过程中出现下列情形之一的，评审委员会应当启动异常低价投标(响应)审查程序:</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投标(响应)报价低于采购项目预算50%的，即投标(响应)报价&lt;采购项目预算×50%；</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②</w:t>
            </w:r>
            <w:r>
              <w:rPr>
                <w:rFonts w:hint="eastAsia" w:ascii="宋体" w:hAnsi="宋体" w:cs="宋体"/>
                <w:color w:val="000000"/>
                <w:sz w:val="24"/>
                <w:highlight w:val="none"/>
              </w:rPr>
              <w:t xml:space="preserve">投标(响应)报价低于采购项目最高限价45%的，即投标(响应)报价&lt;采购项目最高限价×45%；</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③</w:t>
            </w:r>
            <w:r>
              <w:rPr>
                <w:rFonts w:hint="eastAsia" w:ascii="宋体" w:hAnsi="宋体" w:cs="宋体"/>
                <w:color w:val="000000"/>
                <w:sz w:val="24"/>
                <w:highlight w:val="none"/>
              </w:rPr>
              <w:t xml:space="preserve">评审委员会认定的供应商报价过低、有可能影响产品质量或者不能诚信履约的其他情形。</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2、启动异常低</w:t>
            </w:r>
            <w:r>
              <w:rPr>
                <w:rFonts w:hint="eastAsia" w:ascii="宋体" w:hAnsi="宋体" w:cs="宋体"/>
                <w:color w:val="000000"/>
                <w:sz w:val="24"/>
                <w:highlight w:val="none"/>
                <w:lang w:val="en-US" w:eastAsia="zh-CN"/>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rPr>
                <w:rFonts w:hint="eastAsia" w:ascii="宋体" w:hAnsi="宋体" w:cs="宋体"/>
                <w:color w:val="000000"/>
                <w:sz w:val="24"/>
                <w:highlight w:val="none"/>
              </w:rPr>
            </w:r>
            <w:r/>
          </w:p>
        </w:tc>
      </w:tr>
      <w:tr>
        <w:trPr>
          <w:trHeight w:val="242"/>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政府采购合同</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rPr>
                <w:rFonts w:ascii="宋体" w:hAnsi="宋体" w:cs="宋体"/>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采购人与中标，成交供应商应当在中标，成交通知书发出之日起30日内，按照采购文件确定的事项签订政府采购合同。</w:t>
            </w:r>
            <w:r>
              <w:rPr>
                <w:rFonts w:hint="eastAsia" w:ascii="宋体" w:hAnsi="宋体" w:eastAsia="宋体" w:cs="宋体"/>
                <w:color w:val="000000"/>
                <w:sz w:val="24"/>
                <w:highlight w:val="none"/>
              </w:rPr>
            </w:r>
            <w:r/>
          </w:p>
        </w:tc>
      </w:tr>
      <w:tr>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w:t>
            </w:r>
            <w:r>
              <w:rPr>
                <w:rFonts w:ascii="宋体" w:hAnsi="宋体" w:cs="宋体"/>
                <w:b/>
                <w:bCs/>
                <w:color w:val="000000"/>
                <w:sz w:val="24"/>
                <w:highlight w:val="none"/>
              </w:rPr>
            </w:r>
            <w:r/>
          </w:p>
        </w:tc>
        <w:tc>
          <w:tcPr>
            <w:tcMar>
              <w:left w:w="108" w:type="dxa"/>
              <w:top w:w="0" w:type="dxa"/>
              <w:right w:w="108" w:type="dxa"/>
              <w:bottom w:w="0" w:type="dxa"/>
            </w:tcMar>
            <w:tcW w:w="8313" w:type="dxa"/>
            <w:vAlign w:val="center"/>
            <w:textDirection w:val="lrTb"/>
            <w:noWrap w:val="false"/>
          </w:tcPr>
          <w:p>
            <w:pPr>
              <w:pStyle w:val="717"/>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履约保证金：合同金额的10%。</w:t>
            </w:r>
            <w:r>
              <w:rPr>
                <w:rFonts w:hint="eastAsia" w:ascii="宋体" w:hAnsi="宋体" w:eastAsia="宋体" w:cs="宋体"/>
                <w:color w:val="000000"/>
                <w:sz w:val="24"/>
                <w:highlight w:val="none"/>
                <w:lang w:val="en-US" w:eastAsia="zh-CN"/>
              </w:rPr>
            </w:r>
            <w:r/>
          </w:p>
        </w:tc>
      </w:tr>
      <w:tr>
        <w:trPr>
          <w:trHeight w:val="2053"/>
        </w:trPr>
        <w:tc>
          <w:tcPr>
            <w:tcMar>
              <w:left w:w="108" w:type="dxa"/>
              <w:top w:w="0" w:type="dxa"/>
              <w:right w:w="108" w:type="dxa"/>
              <w:bottom w:w="0" w:type="dxa"/>
            </w:tcMar>
            <w:tcW w:w="1471" w:type="dxa"/>
            <w:vAlign w:val="top"/>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eastAsia="zh-CN"/>
              </w:rPr>
              <w:t xml:space="preserve">张娟</w:t>
            </w:r>
            <w:r>
              <w:rPr>
                <w:rFonts w:hint="eastAsia" w:ascii="宋体" w:hAnsi="宋体" w:cs="宋体"/>
                <w:color w:val="000000"/>
                <w:sz w:val="24"/>
                <w:highlight w:val="none"/>
              </w:rPr>
              <w:t xml:space="preserve">      联系电话：0516-83906677</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地址：徐州市云龙区郭庄路世茂广场SOHO3号楼17楼</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vMerge w:val="restart"/>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中标人在收到中标通知书时，须向采购人和采购代理机构提交《开标一览表》和《分项价格表》的数据文件（WORD格式）。</w:t>
            </w:r>
            <w:r>
              <w:rPr>
                <w:rFonts w:ascii="宋体" w:hAnsi="宋体" w:cs="宋体"/>
                <w:color w:val="000000"/>
                <w:sz w:val="24"/>
                <w:highlight w:val="none"/>
              </w:rPr>
            </w:r>
            <w:r/>
          </w:p>
        </w:tc>
      </w:tr>
      <w:tr>
        <w:trPr/>
        <w:tc>
          <w:tcPr>
            <w:tcMar>
              <w:left w:w="108" w:type="dxa"/>
              <w:top w:w="0" w:type="dxa"/>
              <w:right w:w="108" w:type="dxa"/>
              <w:bottom w:w="0" w:type="dxa"/>
            </w:tcMar>
            <w:tcW w:w="1471" w:type="dxa"/>
            <w:vAlign w:val="top"/>
            <w:vMerge w:val="continue"/>
            <w:textDirection w:val="lrTb"/>
            <w:noWrap w:val="false"/>
          </w:tcPr>
          <w:p>
            <w:pPr>
              <w:pStyle w:val="717"/>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2.对于投标文件中含义不明确、同类问题表述不一致或者有明显文字和计算错误的内容，评审委员会通过“苏采云”系统要求投标人作出必要的澄清、说明或者补正，并规定回复时间。</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审委员会将认为投标人拒绝作出必要的澄清、说明或者补正，并承担相应的后果和法律责任。</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 w:val="24"/>
                <w:highlight w:val="none"/>
              </w:rPr>
            </w:r>
            <w:r/>
          </w:p>
        </w:tc>
      </w:tr>
    </w:tbl>
    <w:p>
      <w:pPr>
        <w:pStyle w:val="717"/>
        <w:ind w:firstLine="6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ind w:firstLine="6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ind w:firstLine="6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本章附件：</w:t>
      </w:r>
      <w:r>
        <w:rPr>
          <w:rFonts w:hint="eastAsia" w:ascii="宋体" w:hAnsi="宋体" w:cs="宋体"/>
          <w:b/>
          <w:color w:val="000000"/>
          <w:sz w:val="24"/>
          <w:highlight w:val="none"/>
        </w:rPr>
        <w:t xml:space="preserve">招标代理服务收费标准</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trHeight w:val="567"/>
        </w:trPr>
        <w:tc>
          <w:tcPr>
            <w:tcW w:w="5266" w:type="dxa"/>
            <w:vAlign w:val="center"/>
            <w:textDirection w:val="lrTb"/>
            <w:noWrap w:val="false"/>
          </w:tcPr>
          <w:p>
            <w:pPr>
              <w:pStyle w:val="71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中标或者成交金额</w:t>
            </w:r>
            <w:r>
              <w:rPr>
                <w:rFonts w:ascii="宋体" w:hAnsi="宋体" w:cs="宋体"/>
                <w:b/>
                <w:bCs/>
                <w:color w:val="000000"/>
                <w:sz w:val="28"/>
                <w:szCs w:val="28"/>
                <w:highlight w:val="none"/>
              </w:rPr>
            </w:r>
            <w:r/>
          </w:p>
        </w:tc>
        <w:tc>
          <w:tcPr>
            <w:tcW w:w="2853" w:type="dxa"/>
            <w:vAlign w:val="center"/>
            <w:textDirection w:val="lrTb"/>
            <w:noWrap w:val="false"/>
          </w:tcPr>
          <w:p>
            <w:pPr>
              <w:pStyle w:val="71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费率</w:t>
            </w:r>
            <w:r>
              <w:rPr>
                <w:rFonts w:ascii="宋体" w:hAnsi="宋体" w:cs="宋体"/>
                <w:b/>
                <w:bCs/>
                <w:color w:val="000000"/>
                <w:sz w:val="28"/>
                <w:szCs w:val="28"/>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最低收费金额（每个委托项目）</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5000元</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50万元以下（含50万元）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50万-400万元（含400万元）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400万-1000万元（含1000万元）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1000万-5000万元（含5000万元）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0.8%</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5000万-1亿元（含1亿元）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0.25%</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1亿-10亿元（含10亿元）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0.05%</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10亿-50亿元（含50亿元）</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0.01%</w:t>
            </w:r>
            <w:r>
              <w:rPr>
                <w:rFonts w:ascii="宋体" w:hAnsi="宋体" w:cs="宋体"/>
                <w:color w:val="000000"/>
                <w:sz w:val="24"/>
                <w:highlight w:val="none"/>
              </w:rPr>
            </w:r>
            <w:r/>
          </w:p>
        </w:tc>
      </w:tr>
      <w:tr>
        <w:trPr>
          <w:trHeight w:val="567"/>
        </w:trPr>
        <w:tc>
          <w:tcPr>
            <w:tcW w:w="5266"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50亿元以上</w:t>
            </w:r>
            <w:r>
              <w:rPr>
                <w:rFonts w:ascii="宋体" w:hAnsi="宋体" w:cs="宋体"/>
                <w:color w:val="000000"/>
                <w:sz w:val="24"/>
                <w:highlight w:val="none"/>
              </w:rPr>
            </w:r>
            <w:r/>
          </w:p>
        </w:tc>
        <w:tc>
          <w:tcPr>
            <w:tcW w:w="2853" w:type="dxa"/>
            <w:vAlign w:val="center"/>
            <w:textDirection w:val="lrTb"/>
            <w:noWrap w:val="false"/>
          </w:tcPr>
          <w:p>
            <w:pPr>
              <w:pStyle w:val="71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0.005%</w:t>
            </w:r>
            <w:r>
              <w:rPr>
                <w:rFonts w:ascii="宋体" w:hAnsi="宋体" w:cs="宋体"/>
                <w:color w:val="000000"/>
                <w:sz w:val="24"/>
                <w:highlight w:val="none"/>
              </w:rPr>
            </w:r>
            <w:r/>
          </w:p>
        </w:tc>
      </w:tr>
    </w:tbl>
    <w:p>
      <w:pPr>
        <w:pStyle w:val="717"/>
        <w:spacing w:line="276"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4.代理服务费应收取金额=代理服务费基准金额（按差额定率累进法计算的）的合计数。</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5.定点类等无金额或事先不能计算出价格总额的项目，按中标（成交）金额100万元计算服务费。</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6.有分包（分标段）的以一个项目计算。</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.账户信息：</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账户信息名称：江苏中瑞建设项目管理有限公司</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开户行：中国建设银行徐州永安支行</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银行账号：32001718336052501620</w:t>
      </w:r>
      <w:r>
        <w:rPr>
          <w:rFonts w:hint="eastAsia" w:ascii="宋体" w:hAnsi="宋体" w:cs="宋体"/>
          <w:color w:val="000000"/>
          <w:sz w:val="24"/>
          <w:highlight w:val="none"/>
        </w:rPr>
      </w:r>
      <w:r/>
    </w:p>
    <w:p>
      <w:pPr>
        <w:pStyle w:val="717"/>
        <w:ind w:firstLine="72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17"/>
        <w:rPr>
          <w:rFonts w:ascii="宋体" w:hAnsi="宋体" w:cs="宋体"/>
          <w:b/>
          <w:color w:val="000000"/>
          <w:sz w:val="30"/>
          <w:highlight w:val="none"/>
        </w:rPr>
      </w:pPr>
      <w:r>
        <w:rPr>
          <w:rFonts w:ascii="宋体" w:hAnsi="宋体" w:cs="宋体"/>
          <w:b/>
          <w:color w:val="000000"/>
          <w:sz w:val="30"/>
          <w:highlight w:val="none"/>
        </w:rPr>
      </w:r>
      <w:r/>
    </w:p>
    <w:p>
      <w:pPr>
        <w:pStyle w:val="717"/>
        <w:rPr>
          <w:rFonts w:ascii="宋体" w:hAnsi="宋体" w:cs="宋体"/>
          <w:b/>
          <w:color w:val="000000"/>
          <w:sz w:val="30"/>
          <w:highlight w:val="none"/>
        </w:rPr>
      </w:pPr>
      <w:r>
        <w:rPr>
          <w:rFonts w:ascii="宋体" w:hAnsi="宋体" w:cs="宋体"/>
          <w:b/>
          <w:color w:val="000000"/>
          <w:sz w:val="30"/>
          <w:highlight w:val="none"/>
        </w:rPr>
      </w:r>
      <w:r/>
    </w:p>
    <w:p>
      <w:pPr>
        <w:pStyle w:val="717"/>
        <w:rPr>
          <w:rFonts w:ascii="宋体" w:hAnsi="宋体" w:cs="宋体"/>
          <w:b/>
          <w:color w:val="000000"/>
          <w:sz w:val="30"/>
          <w:highlight w:val="none"/>
        </w:rPr>
      </w:pPr>
      <w:r>
        <w:rPr>
          <w:rFonts w:ascii="宋体" w:hAnsi="宋体" w:cs="宋体"/>
          <w:b/>
          <w:color w:val="000000"/>
          <w:sz w:val="30"/>
          <w:highlight w:val="none"/>
        </w:rPr>
      </w:r>
      <w:r/>
    </w:p>
    <w:p>
      <w:pPr>
        <w:pStyle w:val="717"/>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第四章 评标标准</w:t>
      </w: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8"/>
        <w:gridCol w:w="7082"/>
      </w:tblGrid>
      <w:tr>
        <w:trPr>
          <w:trHeight w:val="454"/>
        </w:trPr>
        <w:tc>
          <w:tcPr>
            <w:tcW w:w="2228" w:type="dxa"/>
            <w:vAlign w:val="center"/>
            <w:textDirection w:val="lrTb"/>
            <w:noWrap w:val="false"/>
          </w:tcPr>
          <w:p>
            <w:pPr>
              <w:pStyle w:val="7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评分内容</w:t>
            </w:r>
            <w:r>
              <w:rPr>
                <w:rFonts w:ascii="宋体" w:hAnsi="宋体" w:cs="宋体"/>
                <w:b/>
                <w:bCs/>
                <w:color w:val="000000"/>
                <w:sz w:val="24"/>
                <w:highlight w:val="none"/>
              </w:rPr>
            </w:r>
            <w:r/>
          </w:p>
        </w:tc>
        <w:tc>
          <w:tcPr>
            <w:tcW w:w="7082" w:type="dxa"/>
            <w:vAlign w:val="center"/>
            <w:textDirection w:val="lrTb"/>
            <w:noWrap w:val="false"/>
          </w:tcPr>
          <w:p>
            <w:pPr>
              <w:pStyle w:val="7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评分细则</w:t>
            </w:r>
            <w:r>
              <w:rPr>
                <w:rFonts w:ascii="宋体" w:hAnsi="宋体" w:cs="宋体"/>
                <w:b/>
                <w:bCs/>
                <w:color w:val="000000"/>
                <w:sz w:val="24"/>
                <w:highlight w:val="none"/>
              </w:rPr>
            </w:r>
            <w:r/>
          </w:p>
        </w:tc>
      </w:tr>
      <w:tr>
        <w:trPr>
          <w:trHeight w:val="90"/>
        </w:trPr>
        <w:tc>
          <w:tcPr>
            <w:tcW w:w="2228" w:type="dxa"/>
            <w:vAlign w:val="center"/>
            <w:textDirection w:val="lrTb"/>
            <w:noWrap w:val="false"/>
          </w:tcPr>
          <w:p>
            <w:pPr>
              <w:pStyle w:val="717"/>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投标报价（20分）</w:t>
            </w:r>
            <w:r>
              <w:rPr>
                <w:rFonts w:hint="eastAsia" w:ascii="宋体" w:hAnsi="宋体" w:cs="宋体"/>
                <w:color w:val="000000"/>
                <w:sz w:val="24"/>
                <w:highlight w:val="none"/>
                <w:lang w:val="en-US" w:eastAsia="zh-CN"/>
              </w:rPr>
            </w:r>
            <w:r/>
          </w:p>
        </w:tc>
        <w:tc>
          <w:tcPr>
            <w:tcW w:w="7082" w:type="dxa"/>
            <w:vAlign w:val="center"/>
            <w:textDirection w:val="lrTb"/>
            <w:noWrap w:val="false"/>
          </w:tcPr>
          <w:p>
            <w:pPr>
              <w:pStyle w:val="717"/>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价格分采用低价优先法计算，即满足招标文件要求且投标价格最低的投标报价为评标基准价，其价格分为满分</w:t>
            </w:r>
            <w:r>
              <w:rPr>
                <w:rFonts w:ascii="Times New Roman" w:hAnsi="Times New Roman" w:eastAsia="宋体" w:cs="Times New Roman"/>
                <w:color w:val="000000"/>
                <w:sz w:val="24"/>
                <w:highlight w:val="none"/>
                <w:lang w:val="en-US" w:eastAsia="zh-CN"/>
              </w:rPr>
              <w:t xml:space="preserve">20</w:t>
            </w:r>
            <w:r>
              <w:rPr>
                <w:rFonts w:ascii="Times New Roman" w:hAnsi="Times New Roman" w:eastAsia="宋体" w:cs="Times New Roman"/>
                <w:color w:val="000000"/>
                <w:sz w:val="24"/>
                <w:highlight w:val="none"/>
              </w:rPr>
              <w:t xml:space="preserve">分。其他投标人的价格分按照下列公式计算：</w:t>
            </w:r>
            <w:r>
              <w:rPr>
                <w:rFonts w:ascii="Times New Roman" w:hAnsi="Times New Roman" w:eastAsia="宋体" w:cs="Times New Roman"/>
                <w:color w:val="000000"/>
                <w:sz w:val="24"/>
                <w:highlight w:val="none"/>
              </w:rPr>
            </w:r>
            <w:r/>
          </w:p>
          <w:p>
            <w:pPr>
              <w:pStyle w:val="717"/>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投标报价得分=（评标基准价／投标报价）×</w:t>
            </w:r>
            <w:r>
              <w:rPr>
                <w:rFonts w:ascii="Times New Roman" w:hAnsi="Times New Roman" w:eastAsia="宋体" w:cs="Times New Roman"/>
                <w:color w:val="000000"/>
                <w:sz w:val="24"/>
                <w:highlight w:val="none"/>
                <w:lang w:val="en-US" w:eastAsia="zh-CN"/>
              </w:rPr>
              <w:t xml:space="preserve">20</w:t>
            </w:r>
            <w:r>
              <w:rPr>
                <w:rFonts w:ascii="Times New Roman" w:hAnsi="Times New Roman" w:eastAsia="宋体" w:cs="Times New Roman"/>
                <w:color w:val="000000"/>
                <w:sz w:val="24"/>
                <w:highlight w:val="none"/>
                <w:lang w:val="en-US" w:eastAsia="zh-CN"/>
              </w:rPr>
            </w:r>
            <w:r/>
          </w:p>
          <w:p>
            <w:pPr>
              <w:pStyle w:val="717"/>
              <w:rPr>
                <w:color w:val="000000"/>
                <w:highlight w:val="none"/>
              </w:rPr>
            </w:pPr>
            <w:r>
              <w:rPr>
                <w:rFonts w:ascii="Times New Roman" w:hAnsi="Times New Roman" w:eastAsia="宋体" w:cs="Times New Roman"/>
                <w:color w:val="000000"/>
                <w:sz w:val="24"/>
                <w:szCs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投标报价表》中的“总价”*（100%-10%）</w:t>
            </w:r>
            <w:r>
              <w:rPr>
                <w:rFonts w:ascii="Times New Roman" w:hAnsi="Times New Roman" w:eastAsia="宋体" w:cs="Times New Roman"/>
                <w:color w:val="000000"/>
                <w:sz w:val="24"/>
                <w:highlight w:val="none"/>
              </w:rPr>
              <w:t xml:space="preserve">（分值计算结果保留两位小数）</w:t>
            </w:r>
            <w:r>
              <w:rPr>
                <w:color w:val="000000"/>
                <w:highlight w:val="none"/>
              </w:rPr>
            </w:r>
            <w:r/>
          </w:p>
        </w:tc>
      </w:tr>
      <w:tr>
        <w:trPr>
          <w:trHeight w:val="90"/>
        </w:trPr>
        <w:tc>
          <w:tcPr>
            <w:tcW w:w="2228" w:type="dxa"/>
            <w:vAlign w:val="center"/>
            <w:textDirection w:val="lrTb"/>
            <w:noWrap w:val="false"/>
          </w:tcPr>
          <w:p>
            <w:pPr>
              <w:pStyle w:val="748"/>
              <w:jc w:val="center"/>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投标人业绩</w:t>
            </w:r>
            <w:r>
              <w:rPr>
                <w:rFonts w:hint="eastAsia" w:ascii="宋体" w:hAnsi="宋体" w:eastAsia="宋体" w:cs="宋体"/>
                <w:color w:val="000000"/>
                <w:sz w:val="24"/>
                <w:szCs w:val="24"/>
                <w:highlight w:val="none"/>
                <w:lang w:val="en-US" w:eastAsia="zh-CN" w:bidi="ar-SA"/>
              </w:rPr>
            </w:r>
            <w:r/>
          </w:p>
          <w:p>
            <w:pPr>
              <w:pStyle w:val="748"/>
              <w:ind w:left="0" w:right="0"/>
              <w:jc w:val="center"/>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（4分）</w:t>
            </w: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投标文件中提供投标人自2022年12月1日（含）以来（时间以合同签订时间为准），具有与本项目采购标的类似监控维保类业绩的，每项得2分，最高得4分。</w:t>
            </w:r>
            <w:r>
              <w:rPr>
                <w:rFonts w:hint="eastAsia" w:ascii="宋体" w:hAnsi="宋体" w:cs="宋体"/>
                <w:color w:val="000000"/>
                <w:sz w:val="24"/>
                <w:highlight w:val="none"/>
                <w:lang w:val="en-US" w:eastAsia="zh-CN"/>
              </w:rPr>
            </w:r>
            <w:r/>
          </w:p>
          <w:p>
            <w:pPr>
              <w:pStyle w:val="717"/>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注：投标文件中同时提供中标（成交）通知书原件扫描件、合同原件扫描件、任意一个付款节点发票（或对应银行收款进账凭证）原件扫描件并加盖电子签章，业绩合同中主要内容、总金额等清晰可见，缺一或提供内容模糊不清的不得分。</w:t>
            </w:r>
            <w:r>
              <w:rPr>
                <w:rFonts w:hint="eastAsia" w:ascii="宋体" w:hAnsi="宋体" w:cs="宋体"/>
                <w:color w:val="000000"/>
                <w:sz w:val="24"/>
                <w:highlight w:val="none"/>
              </w:rPr>
            </w:r>
            <w:r/>
          </w:p>
        </w:tc>
      </w:tr>
      <w:tr>
        <w:trPr>
          <w:trHeight w:val="1097"/>
        </w:trPr>
        <w:tc>
          <w:tcPr>
            <w:tcW w:w="2228" w:type="dxa"/>
            <w:vAlign w:val="center"/>
            <w:textDirection w:val="lrTb"/>
            <w:noWrap w:val="false"/>
          </w:tcPr>
          <w:p>
            <w:pPr>
              <w:pStyle w:val="748"/>
              <w:ind w:left="0" w:right="0"/>
              <w:jc w:val="center"/>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投标人证书</w:t>
            </w:r>
            <w:r>
              <w:rPr>
                <w:rFonts w:hint="eastAsia" w:ascii="宋体" w:hAnsi="宋体" w:eastAsia="宋体" w:cs="宋体"/>
                <w:color w:val="000000"/>
                <w:sz w:val="24"/>
                <w:szCs w:val="24"/>
                <w:highlight w:val="none"/>
                <w:lang w:val="en-US" w:eastAsia="zh-CN" w:bidi="ar-SA"/>
              </w:rPr>
            </w:r>
            <w:r/>
          </w:p>
          <w:p>
            <w:pPr>
              <w:pStyle w:val="748"/>
              <w:ind w:left="0" w:right="0"/>
              <w:jc w:val="center"/>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投标人具备有效的ISO9001质量管理体系证书、ISO14001环境管理体系证书、ISO45001职业健康安全管理体系证书。每提供一个证书得1分，本项最高得3分。</w:t>
            </w:r>
            <w:r>
              <w:rPr>
                <w:rFonts w:hint="eastAsia" w:ascii="宋体" w:hAnsi="宋体" w:eastAsia="宋体" w:cs="宋体"/>
                <w:color w:val="000000"/>
                <w:sz w:val="24"/>
                <w:highlight w:val="none"/>
                <w:lang w:val="en-US" w:eastAsia="zh-CN"/>
              </w:rPr>
            </w:r>
            <w:r/>
          </w:p>
          <w:p>
            <w:pPr>
              <w:pStyle w:val="717"/>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注：须提供有效的证书原件扫描件及</w:t>
            </w:r>
            <w:r>
              <w:rPr>
                <w:rFonts w:hint="eastAsia" w:ascii="宋体" w:hAnsi="宋体" w:eastAsia="宋体" w:cs="宋体"/>
                <w:color w:val="000000"/>
                <w:sz w:val="24"/>
                <w:szCs w:val="24"/>
                <w:highlight w:val="none"/>
              </w:rPr>
              <w:t xml:space="preserve">国家市场监督管理总局全国认证认可信息公共服务平台(网址: http://cx.cnca.cn/CertECloud/result/skipResultList)查询证书状态为有效的截图证明材料，并加盖电子签章</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tc>
      </w:tr>
      <w:tr>
        <w:trPr>
          <w:trHeight w:val="1097"/>
        </w:trPr>
        <w:tc>
          <w:tcPr>
            <w:tcW w:w="2228" w:type="dxa"/>
            <w:vAlign w:val="center"/>
            <w:textDirection w:val="lrTb"/>
            <w:noWrap w:val="false"/>
          </w:tcPr>
          <w:p>
            <w:pPr>
              <w:pStyle w:val="748"/>
              <w:ind w:left="0" w:right="0"/>
              <w:jc w:val="center"/>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人员配备 </w:t>
            </w:r>
            <w:r>
              <w:rPr>
                <w:rFonts w:hint="eastAsia" w:ascii="宋体" w:hAnsi="宋体" w:eastAsia="宋体" w:cs="宋体"/>
                <w:color w:val="000000"/>
                <w:sz w:val="24"/>
                <w:szCs w:val="24"/>
                <w:highlight w:val="none"/>
                <w:lang w:val="en-US" w:eastAsia="zh-CN" w:bidi="ar-SA"/>
              </w:rPr>
            </w:r>
            <w:r/>
          </w:p>
          <w:p>
            <w:pPr>
              <w:pStyle w:val="748"/>
              <w:ind w:left="0" w:right="0"/>
              <w:jc w:val="center"/>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现场工作人员具有高空作业证的得1分；具有低压电工证的得1分；设备调试人员具有网络工程师证的得1分。</w:t>
            </w:r>
            <w:r>
              <w:rPr>
                <w:rFonts w:hint="eastAsia" w:ascii="宋体" w:hAnsi="宋体" w:eastAsia="宋体" w:cs="宋体"/>
                <w:color w:val="000000"/>
                <w:sz w:val="24"/>
                <w:highlight w:val="none"/>
                <w:lang w:val="en-US" w:eastAsia="zh-CN"/>
              </w:rPr>
            </w:r>
            <w:r/>
          </w:p>
          <w:p>
            <w:pPr>
              <w:pStyle w:val="71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注：以上人员同一人具有多个证书的，不重复计分。投标文件中提供证书原件扫描件及投标人在投标截止前6个月内（不含开标当月）任意一个月为其缴纳社保的证明材料加盖电子签章，不提供不得分。</w:t>
            </w:r>
            <w:r>
              <w:rPr>
                <w:rFonts w:hint="eastAsia" w:ascii="宋体" w:hAnsi="宋体" w:eastAsia="宋体" w:cs="宋体"/>
                <w:color w:val="000000"/>
                <w:sz w:val="24"/>
                <w:highlight w:val="none"/>
                <w:lang w:val="en-US" w:eastAsia="zh-CN"/>
              </w:rPr>
            </w:r>
            <w:r/>
          </w:p>
          <w:p>
            <w:pPr>
              <w:pStyle w:val="71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本项最高得3分，最低得0分。</w:t>
            </w:r>
            <w:r>
              <w:rPr>
                <w:rFonts w:hint="eastAsia" w:ascii="宋体" w:hAnsi="宋体" w:eastAsia="宋体" w:cs="宋体"/>
                <w:color w:val="000000"/>
                <w:sz w:val="24"/>
                <w:highlight w:val="none"/>
                <w:lang w:val="en-US" w:eastAsia="zh-CN"/>
              </w:rPr>
            </w:r>
            <w:r/>
          </w:p>
        </w:tc>
      </w:tr>
      <w:tr>
        <w:trPr>
          <w:trHeight w:val="1097"/>
        </w:trPr>
        <w:tc>
          <w:tcPr>
            <w:tcW w:w="2228" w:type="dxa"/>
            <w:vAlign w:val="center"/>
            <w:textDirection w:val="lrTb"/>
            <w:noWrap w:val="false"/>
          </w:tcPr>
          <w:p>
            <w:pPr>
              <w:pStyle w:val="717"/>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技术及服务响应</w:t>
            </w:r>
            <w:r>
              <w:rPr>
                <w:rFonts w:hint="eastAsia" w:ascii="宋体" w:hAnsi="宋体" w:eastAsia="宋体" w:cs="宋体"/>
                <w:color w:val="000000"/>
                <w:sz w:val="24"/>
                <w:szCs w:val="24"/>
                <w:highlight w:val="none"/>
                <w:lang w:val="en-US" w:eastAsia="zh-CN" w:bidi="ar-SA"/>
              </w:rPr>
              <w:t xml:space="preserve">（30分）</w:t>
            </w: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48"/>
              <w:ind w:left="0" w:right="0"/>
              <w:jc w:val="left"/>
              <w:keepLines w:val="0"/>
              <w:keepNext w:val="0"/>
              <w:spacing w:before="0" w:beforeAutospacing="0" w:after="0" w:afterAutospacing="0" w:line="288"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完全满足招标文件中“第六章《采购需求》”中“三、项目清单、</w:t>
            </w:r>
            <w:r>
              <w:rPr>
                <w:rFonts w:hint="eastAsia" w:ascii="宋体" w:hAnsi="宋体" w:cs="宋体"/>
                <w:color w:val="000000"/>
                <w:sz w:val="24"/>
                <w:szCs w:val="24"/>
                <w:highlight w:val="none"/>
                <w:lang w:val="en-US" w:eastAsia="zh-CN" w:bidi="ar-SA"/>
              </w:rPr>
              <w:t xml:space="preserve">四、技术及商务要求</w:t>
            </w:r>
            <w:r>
              <w:rPr>
                <w:rFonts w:hint="eastAsia" w:ascii="宋体" w:hAnsi="宋体" w:eastAsia="宋体" w:cs="宋体"/>
                <w:color w:val="000000"/>
                <w:sz w:val="24"/>
                <w:szCs w:val="24"/>
                <w:highlight w:val="none"/>
                <w:lang w:val="en-US" w:eastAsia="zh-CN" w:bidi="ar-SA"/>
              </w:rPr>
              <w:t xml:space="preserve">”的得基本分</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0分，每有一项响应指标不符合的，从基本分中减1分，本项最高得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0分，最低得0分。</w:t>
            </w:r>
            <w:r>
              <w:rPr>
                <w:rFonts w:hint="eastAsia" w:ascii="宋体" w:hAnsi="宋体" w:eastAsia="宋体" w:cs="宋体"/>
                <w:color w:val="000000"/>
                <w:sz w:val="24"/>
                <w:szCs w:val="24"/>
                <w:highlight w:val="none"/>
                <w:lang w:val="en-US" w:eastAsia="zh-CN" w:bidi="ar-SA"/>
              </w:rPr>
            </w:r>
            <w:r/>
          </w:p>
          <w:p>
            <w:pPr>
              <w:pStyle w:val="748"/>
              <w:ind w:left="0" w:right="0"/>
              <w:jc w:val="left"/>
              <w:keepLines w:val="0"/>
              <w:keepNext w:val="0"/>
              <w:spacing w:before="0" w:beforeAutospacing="0" w:after="0" w:afterAutospacing="0" w:line="288" w:lineRule="auto"/>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注：相关要求</w:t>
            </w:r>
            <w:r>
              <w:rPr>
                <w:rFonts w:hint="eastAsia" w:ascii="宋体" w:hAnsi="宋体" w:cs="宋体"/>
                <w:color w:val="000000"/>
                <w:sz w:val="24"/>
                <w:szCs w:val="24"/>
                <w:highlight w:val="none"/>
                <w:lang w:val="en-US" w:eastAsia="zh-CN" w:bidi="ar-SA"/>
              </w:rPr>
              <w:t xml:space="preserve">技术及服务响应</w:t>
            </w:r>
            <w:r>
              <w:rPr>
                <w:rFonts w:hint="eastAsia" w:ascii="宋体" w:hAnsi="宋体" w:eastAsia="宋体" w:cs="宋体"/>
                <w:color w:val="000000"/>
                <w:sz w:val="24"/>
                <w:szCs w:val="24"/>
                <w:highlight w:val="none"/>
                <w:lang w:val="en-US" w:eastAsia="zh-CN" w:bidi="ar-SA"/>
              </w:rPr>
              <w:t xml:space="preserve">需如实填写，不得虚假响应，否则视为提供虚假材料谋取中标。</w:t>
            </w:r>
            <w:r>
              <w:rPr>
                <w:rFonts w:hint="eastAsia" w:ascii="宋体" w:hAnsi="宋体" w:eastAsia="宋体" w:cs="宋体"/>
                <w:color w:val="000000"/>
                <w:sz w:val="24"/>
                <w:highlight w:val="none"/>
                <w:lang w:val="en-US" w:eastAsia="zh-CN"/>
              </w:rPr>
            </w:r>
            <w:r/>
          </w:p>
        </w:tc>
      </w:tr>
      <w:tr>
        <w:trPr>
          <w:trHeight w:val="3283"/>
        </w:trPr>
        <w:tc>
          <w:tcPr>
            <w:tcW w:w="2228" w:type="dxa"/>
            <w:vAlign w:val="center"/>
            <w:textDirection w:val="lrTb"/>
            <w:noWrap w:val="false"/>
          </w:tcPr>
          <w:p>
            <w:pPr>
              <w:pStyle w:val="717"/>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r>
            <w:r/>
          </w:p>
          <w:p>
            <w:pPr>
              <w:pStyle w:val="7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w:t>
            </w:r>
            <w:r>
              <w:rPr>
                <w:rFonts w:hint="eastAsia" w:ascii="宋体" w:hAnsi="宋体" w:cs="宋体"/>
                <w:color w:val="000000"/>
                <w:sz w:val="24"/>
                <w:szCs w:val="24"/>
                <w:highlight w:val="none"/>
                <w:lang w:val="en-US" w:eastAsia="zh-CN" w:bidi="ar-SA"/>
              </w:rPr>
              <w:t xml:space="preserve">实施</w:t>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（15分）</w:t>
            </w: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根据投标人提供的项目实施方案</w:t>
            </w:r>
            <w:r>
              <w:rPr>
                <w:rFonts w:hint="eastAsia" w:ascii="宋体" w:hAnsi="宋体" w:cs="宋体"/>
                <w:color w:val="000000"/>
                <w:sz w:val="24"/>
                <w:szCs w:val="24"/>
                <w:highlight w:val="none"/>
                <w:lang w:val="en-US" w:eastAsia="zh-CN" w:bidi="ar-SA"/>
              </w:rPr>
              <w:t xml:space="preserve">，包括但不限于日常维护保养方案(设备保养，日常巡检）</w:t>
            </w:r>
            <w:r>
              <w:rPr>
                <w:rFonts w:hint="eastAsia" w:ascii="宋体" w:hAnsi="宋体" w:cs="宋体"/>
                <w:color w:val="000000"/>
                <w:sz w:val="24"/>
                <w:szCs w:val="21"/>
                <w:highlight w:val="none"/>
                <w:lang w:val="en-US" w:eastAsia="zh-CN"/>
              </w:rPr>
              <w:t xml:space="preserve">、</w:t>
            </w:r>
            <w:r>
              <w:rPr>
                <w:rFonts w:hint="eastAsia" w:ascii="宋体" w:hAnsi="宋体" w:cs="宋体"/>
                <w:bCs/>
                <w:color w:val="000000"/>
                <w:sz w:val="24"/>
                <w:szCs w:val="24"/>
                <w:highlight w:val="none"/>
                <w:lang w:val="en-US" w:eastAsia="zh-CN" w:bidi="ar-SA"/>
              </w:rPr>
              <w:t xml:space="preserve">链路租赁</w:t>
            </w:r>
            <w:r>
              <w:rPr>
                <w:rFonts w:hint="eastAsia" w:ascii="宋体" w:hAnsi="宋体" w:cs="宋体"/>
                <w:color w:val="000000"/>
                <w:sz w:val="24"/>
                <w:szCs w:val="21"/>
                <w:highlight w:val="none"/>
                <w:lang w:val="en-US" w:eastAsia="zh-CN"/>
              </w:rPr>
              <w:t xml:space="preserve">方案</w:t>
            </w:r>
            <w:r>
              <w:rPr>
                <w:rFonts w:hint="eastAsia" w:ascii="宋体" w:hAnsi="宋体" w:cs="宋体"/>
                <w:bCs/>
                <w:color w:val="000000"/>
                <w:sz w:val="24"/>
                <w:szCs w:val="24"/>
                <w:highlight w:val="none"/>
                <w:lang w:val="en-US" w:eastAsia="zh-CN" w:bidi="ar-SA"/>
              </w:rPr>
              <w:t xml:space="preserve">、铁塔租赁</w:t>
            </w:r>
            <w:r>
              <w:rPr>
                <w:rFonts w:hint="eastAsia" w:ascii="宋体" w:hAnsi="宋体" w:cs="宋体"/>
                <w:color w:val="000000"/>
                <w:sz w:val="24"/>
                <w:szCs w:val="21"/>
                <w:highlight w:val="none"/>
                <w:lang w:val="en-US" w:eastAsia="zh-CN"/>
              </w:rPr>
              <w:t xml:space="preserve">方案</w:t>
            </w:r>
            <w:r>
              <w:rPr>
                <w:rFonts w:hint="eastAsia" w:ascii="宋体" w:hAnsi="宋体" w:cs="宋体"/>
                <w:bCs/>
                <w:color w:val="000000"/>
                <w:sz w:val="24"/>
                <w:szCs w:val="24"/>
                <w:highlight w:val="none"/>
                <w:lang w:val="en-US" w:eastAsia="zh-CN" w:bidi="ar-SA"/>
              </w:rPr>
              <w:t xml:space="preserve">等</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全</w:t>
            </w:r>
            <w:r>
              <w:rPr>
                <w:rFonts w:ascii="Times New Roman" w:hAnsi="Times New Roman" w:eastAsia="宋体" w:cs="Times New Roman"/>
                <w:color w:val="000000"/>
                <w:sz w:val="24"/>
                <w:szCs w:val="24"/>
                <w:highlight w:val="none"/>
                <w:lang w:val="en-US" w:eastAsia="zh-CN" w:bidi="ar-SA"/>
              </w:rPr>
              <w:t xml:space="preserve">面性、针对性、可行性进行综合比较评价。</w:t>
            </w:r>
            <w:r>
              <w:rPr>
                <w:rFonts w:ascii="Times New Roman" w:hAnsi="Times New Roman" w:eastAsia="宋体" w:cs="Times New Roman"/>
                <w:color w:val="000000"/>
                <w:sz w:val="24"/>
                <w:szCs w:val="24"/>
                <w:highlight w:val="none"/>
                <w:lang w:val="en-US" w:eastAsia="zh-CN" w:bidi="ar-SA"/>
              </w:rPr>
            </w:r>
            <w:r/>
          </w:p>
          <w:p>
            <w:pPr>
              <w:pStyle w:val="717"/>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全面性（5分）：全面具体详实得5分；较全面详实得3分；全面性一般得2分；不全面得1分。</w:t>
            </w:r>
            <w:r>
              <w:rPr>
                <w:rFonts w:ascii="Times New Roman" w:hAnsi="Times New Roman" w:eastAsia="宋体" w:cs="Times New Roman"/>
                <w:color w:val="000000"/>
                <w:sz w:val="24"/>
                <w:szCs w:val="24"/>
                <w:highlight w:val="none"/>
                <w:lang w:val="en-US" w:eastAsia="zh-CN" w:bidi="ar-SA"/>
              </w:rPr>
            </w:r>
            <w:r/>
          </w:p>
          <w:p>
            <w:pPr>
              <w:pStyle w:val="717"/>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针对性（5分）：针对性强得5分；针对性较强得3分；针对性一般得2分；针对性不强得1分。</w:t>
            </w:r>
            <w:r>
              <w:rPr>
                <w:rFonts w:ascii="Times New Roman" w:hAnsi="Times New Roman" w:eastAsia="宋体" w:cs="Times New Roman"/>
                <w:color w:val="000000"/>
                <w:sz w:val="24"/>
                <w:szCs w:val="24"/>
                <w:highlight w:val="none"/>
                <w:lang w:val="en-US" w:eastAsia="zh-CN" w:bidi="ar-SA"/>
              </w:rPr>
            </w:r>
            <w:r/>
          </w:p>
          <w:p>
            <w:pPr>
              <w:pStyle w:val="717"/>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可行性（5分）：符合实际切实可行得5分；可行性一般得3分；可行性欠缺得1分；</w:t>
            </w:r>
            <w:r>
              <w:rPr>
                <w:rFonts w:ascii="Times New Roman" w:hAnsi="Times New Roman" w:eastAsia="宋体" w:cs="Times New Roman"/>
                <w:color w:val="000000"/>
                <w:sz w:val="24"/>
                <w:szCs w:val="24"/>
                <w:highlight w:val="none"/>
                <w:lang w:val="en-US" w:eastAsia="zh-CN" w:bidi="ar-SA"/>
              </w:rPr>
            </w:r>
            <w:r/>
          </w:p>
          <w:p>
            <w:pPr>
              <w:pStyle w:val="717"/>
              <w:rPr>
                <w:rFonts w:hint="eastAsia" w:ascii="宋体" w:hAnsi="宋体" w:eastAsia="宋体" w:cs="宋体"/>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未提供得0分，本项最高得15分，最低得0分。</w:t>
            </w:r>
            <w:r>
              <w:rPr>
                <w:rFonts w:hint="eastAsia" w:ascii="宋体" w:hAnsi="宋体" w:eastAsia="宋体" w:cs="宋体"/>
                <w:color w:val="000000"/>
                <w:sz w:val="24"/>
                <w:szCs w:val="24"/>
                <w:highlight w:val="none"/>
                <w:lang w:val="en-US" w:eastAsia="zh-CN" w:bidi="ar-SA"/>
              </w:rPr>
            </w:r>
            <w:r/>
          </w:p>
        </w:tc>
      </w:tr>
      <w:tr>
        <w:trPr>
          <w:trHeight w:val="1368"/>
        </w:trPr>
        <w:tc>
          <w:tcPr>
            <w:tcW w:w="2228" w:type="dxa"/>
            <w:vAlign w:val="center"/>
            <w:vMerge w:val="restart"/>
            <w:textDirection w:val="lrTb"/>
            <w:noWrap w:val="false"/>
          </w:tcPr>
          <w:p>
            <w:pPr>
              <w:pStyle w:val="7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机具、设备配置及耗材保障方案（</w:t>
            </w:r>
            <w:r>
              <w:rPr>
                <w:rFonts w:hint="eastAsia" w:ascii="宋体" w:hAnsi="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en-US" w:eastAsia="zh-CN" w:bidi="ar-SA"/>
              </w:rPr>
              <w:t xml:space="preserve">根据投标人针对本项目提供的机具（包含且不限于车辆、机具等）、</w:t>
            </w:r>
            <w:r>
              <w:rPr>
                <w:rFonts w:hint="eastAsia" w:ascii="宋体" w:hAnsi="宋体" w:cs="宋体"/>
                <w:color w:val="000000"/>
                <w:sz w:val="24"/>
                <w:szCs w:val="24"/>
                <w:highlight w:val="white"/>
                <w:lang w:val="en-US" w:eastAsia="zh-CN" w:bidi="ar-SA"/>
              </w:rPr>
              <w:t xml:space="preserve">免费提供</w:t>
            </w:r>
            <w:r>
              <w:rPr>
                <w:rFonts w:hint="eastAsia" w:ascii="宋体" w:hAnsi="宋体" w:eastAsia="宋体" w:cs="宋体"/>
                <w:color w:val="000000"/>
                <w:sz w:val="24"/>
                <w:szCs w:val="24"/>
                <w:highlight w:val="white"/>
                <w:lang w:val="en-US" w:eastAsia="zh-CN" w:bidi="ar-SA"/>
              </w:rPr>
              <w:t xml:space="preserve">设备（包含且不限于更换设备、备品备件等）及耗材保障方案的全面性、可行性、针对性进行综合比较评价。</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全面性（4分）：全面具体详实得4分；较全面详实得3分；全面性一般得2分；不全面得1分。</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针对性（3分）：针对性强得</w:t>
            </w:r>
            <w:r>
              <w:rPr>
                <w:rFonts w:hint="eastAsia" w:ascii="宋体" w:hAnsi="宋体" w:cs="宋体"/>
                <w:color w:val="000000"/>
                <w:sz w:val="24"/>
                <w:szCs w:val="24"/>
                <w:highlight w:val="white"/>
                <w:lang w:val="en-US" w:eastAsia="zh-CN" w:bidi="ar-SA"/>
              </w:rPr>
              <w:t xml:space="preserve">3</w:t>
            </w:r>
            <w:r>
              <w:rPr>
                <w:rFonts w:hint="eastAsia" w:ascii="宋体" w:hAnsi="宋体" w:eastAsia="宋体" w:cs="宋体"/>
                <w:color w:val="000000"/>
                <w:sz w:val="24"/>
                <w:szCs w:val="24"/>
                <w:highlight w:val="white"/>
                <w:lang w:val="en-US" w:eastAsia="zh-CN" w:bidi="ar-SA"/>
              </w:rPr>
              <w:t xml:space="preserve">分；针对性较强得2分；针对性一般得1分；针对性不强得0.5分。</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可行性（3分）：符合实际切实可行得3分；可行性一般得2分；可行性欠缺得1分；</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未提供的得0分，本项最高得</w:t>
            </w:r>
            <w:r>
              <w:rPr>
                <w:rFonts w:hint="eastAsia" w:ascii="宋体" w:hAnsi="宋体" w:cs="宋体"/>
                <w:color w:val="000000"/>
                <w:sz w:val="24"/>
                <w:szCs w:val="24"/>
                <w:highlight w:val="white"/>
                <w:lang w:val="en-US" w:eastAsia="zh-CN" w:bidi="ar-SA"/>
              </w:rPr>
              <w:t xml:space="preserve">10</w:t>
            </w:r>
            <w:r>
              <w:rPr>
                <w:rFonts w:hint="eastAsia" w:ascii="宋体" w:hAnsi="宋体" w:eastAsia="宋体" w:cs="宋体"/>
                <w:color w:val="000000"/>
                <w:sz w:val="24"/>
                <w:szCs w:val="24"/>
                <w:highlight w:val="white"/>
                <w:lang w:val="en-US" w:eastAsia="zh-CN" w:bidi="ar-SA"/>
              </w:rPr>
              <w:t xml:space="preserve">分，最低得0分。</w:t>
            </w:r>
            <w:r>
              <w:rPr>
                <w:highlight w:val="white"/>
              </w:rPr>
            </w:r>
            <w:r/>
          </w:p>
        </w:tc>
      </w:tr>
      <w:tr>
        <w:trPr>
          <w:trHeight w:val="1097"/>
        </w:trPr>
        <w:tc>
          <w:tcPr>
            <w:tcW w:w="2228" w:type="dxa"/>
            <w:vAlign w:val="center"/>
            <w:vMerge w:val="continue"/>
            <w:textDirection w:val="lrTb"/>
            <w:noWrap w:val="false"/>
          </w:tcPr>
          <w:p>
            <w:pPr>
              <w:pStyle w:val="7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2、提供“</w:t>
            </w:r>
            <w:r>
              <w:rPr>
                <w:rFonts w:hint="eastAsia" w:ascii="宋体" w:hAnsi="宋体" w:cs="宋体"/>
                <w:bCs w:val="0"/>
                <w:color w:val="000000"/>
                <w:sz w:val="24"/>
                <w:szCs w:val="24"/>
                <w:highlight w:val="none"/>
                <w:lang w:val="en-US" w:eastAsia="zh-CN"/>
              </w:rPr>
              <w:t xml:space="preserve">项目需至少配备1辆登高车、1辆工程车、1辆巡检车，起重车、挖机可不常备，但在项目需要时提供</w:t>
            </w:r>
            <w:r>
              <w:rPr>
                <w:rFonts w:hint="eastAsia" w:ascii="宋体" w:hAnsi="宋体" w:eastAsia="宋体" w:cs="宋体"/>
                <w:color w:val="000000"/>
                <w:sz w:val="24"/>
                <w:szCs w:val="24"/>
                <w:highlight w:val="none"/>
                <w:lang w:val="en-US" w:eastAsia="zh-CN" w:bidi="ar-SA"/>
              </w:rPr>
              <w:t xml:space="preserve">”满足采购需求的要求承诺书的得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分，不满足或未提供的不得分。</w:t>
            </w:r>
            <w:r>
              <w:rPr>
                <w:rFonts w:hint="eastAsia" w:ascii="宋体" w:hAnsi="宋体" w:cs="宋体"/>
                <w:color w:val="000000"/>
                <w:sz w:val="24"/>
                <w:szCs w:val="24"/>
                <w:highlight w:val="none"/>
                <w:lang w:val="en-US" w:eastAsia="zh-CN" w:bidi="ar-SA"/>
              </w:rPr>
              <w:t xml:space="preserve">承诺书</w:t>
            </w:r>
            <w:r>
              <w:rPr>
                <w:rFonts w:hint="eastAsia" w:ascii="宋体" w:hAnsi="宋体" w:eastAsia="宋体" w:cs="宋体"/>
                <w:color w:val="000000"/>
                <w:sz w:val="24"/>
                <w:szCs w:val="24"/>
                <w:highlight w:val="none"/>
                <w:lang w:val="en-US" w:eastAsia="zh-CN" w:bidi="ar-SA"/>
              </w:rPr>
              <w:t xml:space="preserve">加盖电子签章</w:t>
            </w:r>
            <w:r>
              <w:rPr>
                <w:rFonts w:hint="eastAsia" w:ascii="宋体" w:hAnsi="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r>
      <w:tr>
        <w:trPr>
          <w:trHeight w:val="90"/>
        </w:trPr>
        <w:tc>
          <w:tcPr>
            <w:tcW w:w="2228" w:type="dxa"/>
            <w:vAlign w:val="center"/>
            <w:textDirection w:val="lrTb"/>
            <w:noWrap w:val="false"/>
          </w:tcPr>
          <w:p>
            <w:pPr>
              <w:pStyle w:val="71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应急服务保障</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tc>
        <w:tc>
          <w:tcPr>
            <w:tcW w:w="7082" w:type="dxa"/>
            <w:vAlign w:val="center"/>
            <w:textDirection w:val="lrTb"/>
            <w:noWrap w:val="false"/>
          </w:tcPr>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投标人提供针对本项目实施过程中可能出现的突发事件的应急预案，包括</w:t>
            </w:r>
            <w:r>
              <w:rPr>
                <w:rFonts w:hint="eastAsia" w:ascii="宋体" w:hAnsi="宋体" w:cs="宋体"/>
                <w:color w:val="000000"/>
                <w:sz w:val="24"/>
                <w:szCs w:val="24"/>
                <w:highlight w:val="white"/>
                <w:lang w:val="en-US" w:eastAsia="zh-CN" w:bidi="ar-SA"/>
              </w:rPr>
              <w:t xml:space="preserve">但不限于</w:t>
            </w:r>
            <w:r>
              <w:rPr>
                <w:rFonts w:hint="eastAsia" w:ascii="宋体" w:hAnsi="宋体" w:eastAsia="宋体" w:cs="宋体"/>
                <w:color w:val="000000"/>
                <w:sz w:val="24"/>
                <w:szCs w:val="24"/>
                <w:highlight w:val="white"/>
                <w:lang w:val="en-US" w:eastAsia="zh-CN" w:bidi="ar-SA"/>
              </w:rPr>
              <w:t xml:space="preserve">项目组织保障及应急管理方案、应急处置程序及针对性处置方案、应急安全保障及预防措施方案的全面性、可行性、针对性进行综合比较评价。</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全面性（4分）：全面具体详实得4分；较全面详实得3分；全面性一般得2分；不全面得1分。</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针对性（4分）：针对性强得4分；针对性较强得3分；针对性一般得</w:t>
            </w:r>
            <w:r>
              <w:rPr>
                <w:rFonts w:hint="eastAsia" w:ascii="宋体" w:hAnsi="宋体" w:cs="宋体"/>
                <w:color w:val="000000"/>
                <w:sz w:val="24"/>
                <w:szCs w:val="24"/>
                <w:highlight w:val="white"/>
                <w:lang w:val="en-US" w:eastAsia="zh-CN" w:bidi="ar-SA"/>
              </w:rPr>
              <w:t xml:space="preserve">2</w:t>
            </w:r>
            <w:r>
              <w:rPr>
                <w:rFonts w:hint="eastAsia" w:ascii="宋体" w:hAnsi="宋体" w:eastAsia="宋体" w:cs="宋体"/>
                <w:color w:val="000000"/>
                <w:sz w:val="24"/>
                <w:szCs w:val="24"/>
                <w:highlight w:val="white"/>
                <w:lang w:val="en-US" w:eastAsia="zh-CN" w:bidi="ar-SA"/>
              </w:rPr>
              <w:t xml:space="preserve">分；针对性不强得1分。</w:t>
            </w:r>
            <w:r>
              <w:rPr>
                <w:highlight w:val="white"/>
              </w:rPr>
            </w:r>
            <w:r/>
          </w:p>
          <w:p>
            <w:pPr>
              <w:pStyle w:val="717"/>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可行性（4分）：符合实际切实可行得4分；可行性一般得3分；可行性欠缺得1分；</w:t>
            </w:r>
            <w:r>
              <w:rPr>
                <w:highlight w:val="white"/>
              </w:rPr>
            </w:r>
            <w:r/>
          </w:p>
          <w:p>
            <w:pPr>
              <w:pStyle w:val="71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white"/>
                <w:lang w:val="en-US" w:eastAsia="zh-CN" w:bidi="ar-SA"/>
              </w:rPr>
              <w:t xml:space="preserve">未提供得0分，本项最高得12分，最低得0分。</w:t>
            </w:r>
            <w:r>
              <w:rPr>
                <w:rFonts w:hint="eastAsia" w:ascii="宋体" w:hAnsi="宋体" w:eastAsia="宋体" w:cs="宋体"/>
                <w:color w:val="000000"/>
                <w:sz w:val="24"/>
                <w:szCs w:val="24"/>
                <w:highlight w:val="white"/>
                <w:lang w:val="en-US" w:eastAsia="zh-CN" w:bidi="ar-SA"/>
              </w:rPr>
            </w:r>
            <w:r/>
          </w:p>
        </w:tc>
      </w:tr>
    </w:tbl>
    <w:p>
      <w:pPr>
        <w:pStyle w:val="717"/>
        <w:spacing w:line="519" w:lineRule="atLeast"/>
        <w:rPr>
          <w:rFonts w:ascii="宋体" w:hAnsi="宋体" w:cs="宋体"/>
          <w:color w:val="000000"/>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rPr>
        <w:t xml:space="preserve">本章说明：本项目采用综合评分法</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计算结果保留两位小数</w:t>
      </w:r>
      <w:r>
        <w:rPr>
          <w:rFonts w:hint="eastAsia" w:ascii="宋体" w:hAnsi="宋体" w:cs="宋体"/>
          <w:color w:val="000000"/>
          <w:sz w:val="24"/>
          <w:szCs w:val="21"/>
          <w:highlight w:val="none"/>
        </w:rPr>
        <w:t xml:space="preserve">。</w:t>
      </w:r>
      <w:r>
        <w:rPr>
          <w:rFonts w:ascii="宋体" w:hAnsi="宋体" w:cs="宋体"/>
          <w:color w:val="000000"/>
          <w:sz w:val="18"/>
          <w:szCs w:val="21"/>
          <w:highlight w:val="none"/>
        </w:rPr>
      </w:r>
      <w:r/>
    </w:p>
    <w:p>
      <w:pPr>
        <w:pStyle w:val="717"/>
        <w:jc w:val="center"/>
        <w:rPr>
          <w:rFonts w:ascii="宋体" w:hAnsi="宋体" w:cs="宋体"/>
          <w:b/>
          <w:bCs/>
          <w:color w:val="000000"/>
          <w:sz w:val="28"/>
          <w:szCs w:val="28"/>
          <w:highlight w:val="none"/>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28"/>
          <w:szCs w:val="28"/>
          <w:highlight w:val="none"/>
        </w:rPr>
      </w:r>
      <w:r/>
    </w:p>
    <w:p>
      <w:pPr>
        <w:pStyle w:val="717"/>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第五章 拟签订的合同文本</w:t>
      </w:r>
      <w:r>
        <w:rPr>
          <w:rFonts w:hint="eastAsia" w:ascii="宋体" w:hAnsi="宋体" w:eastAsia="宋体" w:cs="宋体"/>
          <w:b/>
          <w:bCs/>
          <w:color w:val="000000"/>
          <w:sz w:val="30"/>
          <w:szCs w:val="30"/>
          <w:highlight w:val="none"/>
        </w:rPr>
      </w:r>
      <w:r/>
    </w:p>
    <w:p>
      <w:pPr>
        <w:pStyle w:val="717"/>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pStyle w:val="717"/>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17"/>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rPr>
          <w:rFonts w:hint="eastAsia" w:ascii="宋体" w:hAnsi="宋体" w:eastAsia="宋体" w:cs="宋体"/>
          <w:b/>
          <w:color w:val="000000"/>
          <w:sz w:val="72"/>
          <w:szCs w:val="72"/>
          <w:highlight w:val="none"/>
        </w:rPr>
      </w:r>
      <w:r/>
    </w:p>
    <w:p>
      <w:pPr>
        <w:pStyle w:val="717"/>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17"/>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strike w:val="0"/>
          <w:color w:val="000000"/>
          <w:sz w:val="32"/>
          <w:szCs w:val="32"/>
          <w:highlight w:val="none"/>
          <w:lang w:eastAsia="zh-CN"/>
        </w:rPr>
        <w:t xml:space="preserve">JSZC-320300-JSZR-G2025-0141</w:t>
      </w:r>
      <w:r>
        <w:rPr>
          <w:rFonts w:hint="eastAsia" w:ascii="宋体" w:hAnsi="宋体" w:eastAsia="宋体" w:cs="宋体"/>
          <w:b/>
          <w:color w:val="000000"/>
          <w:sz w:val="32"/>
          <w:szCs w:val="32"/>
          <w:highlight w:val="none"/>
          <w:lang w:eastAsia="zh-CN"/>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val="en-US" w:eastAsia="zh-CN"/>
        </w:rPr>
        <w:t xml:space="preserve">社会面治安监控维保项目（运行维护）</w:t>
      </w:r>
      <w:r>
        <w:rPr>
          <w:rFonts w:hint="eastAsia" w:ascii="宋体" w:hAnsi="宋体" w:eastAsia="宋体" w:cs="宋体"/>
          <w:b/>
          <w:color w:val="000000"/>
          <w:sz w:val="32"/>
          <w:szCs w:val="32"/>
          <w:highlight w:val="none"/>
          <w:lang w:eastAsia="zh-CN"/>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采购单位（甲方）：</w:t>
      </w:r>
      <w:r>
        <w:rPr>
          <w:rFonts w:hint="eastAsia" w:ascii="宋体" w:hAnsi="宋体" w:cs="宋体"/>
          <w:b/>
          <w:color w:val="000000"/>
          <w:sz w:val="32"/>
          <w:szCs w:val="32"/>
          <w:highlight w:val="none"/>
          <w:lang w:eastAsia="zh-CN"/>
        </w:rPr>
        <w:t xml:space="preserve">徐州市公安局</w:t>
      </w:r>
      <w:r>
        <w:rPr>
          <w:rFonts w:hint="eastAsia" w:ascii="宋体" w:hAnsi="宋体" w:eastAsia="宋体" w:cs="宋体"/>
          <w:b/>
          <w:color w:val="000000"/>
          <w:sz w:val="32"/>
          <w:szCs w:val="32"/>
          <w:highlight w:val="none"/>
          <w:lang w:eastAsia="zh-CN"/>
        </w:rPr>
      </w:r>
      <w:r/>
    </w:p>
    <w:p>
      <w:pPr>
        <w:pStyle w:val="717"/>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中标供应商（乙方）：</w:t>
      </w:r>
      <w:r>
        <w:rPr>
          <w:rFonts w:hint="eastAsia" w:ascii="宋体" w:hAnsi="宋体" w:eastAsia="宋体" w:cs="宋体"/>
          <w:b/>
          <w:color w:val="000000"/>
          <w:sz w:val="32"/>
          <w:szCs w:val="32"/>
          <w:highlight w:val="none"/>
        </w:rPr>
      </w:r>
      <w:r/>
    </w:p>
    <w:p>
      <w:pPr>
        <w:pStyle w:val="717"/>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17"/>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签订日期：    年  月  日</w:t>
      </w:r>
      <w:r>
        <w:rPr>
          <w:rFonts w:hint="eastAsia" w:ascii="宋体" w:hAnsi="宋体" w:eastAsia="宋体" w:cs="宋体"/>
          <w:b/>
          <w:color w:val="000000"/>
          <w:sz w:val="32"/>
          <w:szCs w:val="32"/>
          <w:highlight w:val="none"/>
        </w:rPr>
      </w:r>
      <w:r/>
    </w:p>
    <w:p>
      <w:pPr>
        <w:pStyle w:val="717"/>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70"/>
        <w:ind w:left="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0"/>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0"/>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0"/>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0"/>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友情提醒：采购人与中标、成交供应商应当在中标通知书发出之日起三十日内，按照采购文件确定的事项签订政府采购合同。</w:t>
      </w:r>
      <w:r>
        <w:rPr>
          <w:rFonts w:hint="eastAsia" w:ascii="宋体" w:hAnsi="宋体" w:eastAsia="宋体" w:cs="宋体"/>
          <w:b/>
          <w:color w:val="000000"/>
          <w:sz w:val="24"/>
          <w:highlight w:val="none"/>
        </w:rPr>
      </w:r>
      <w:r/>
    </w:p>
    <w:p>
      <w:pPr>
        <w:pStyle w:val="870"/>
        <w:ind w:left="0" w:right="0"/>
        <w:spacing w:after="0"/>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000000"/>
          <w:sz w:val="24"/>
          <w:highlight w:val="none"/>
        </w:rPr>
      </w:r>
      <w:r/>
    </w:p>
    <w:p>
      <w:pPr>
        <w:pStyle w:val="717"/>
        <w:ind w:firstLine="420"/>
        <w:spacing w:line="360" w:lineRule="auto"/>
        <w:rPr>
          <w:rFonts w:eastAsia="宋体"/>
          <w:color w:val="000000"/>
          <w:highlight w:val="none"/>
          <w:u w:val="single"/>
          <w:lang w:val="en-US" w:eastAsia="zh-CN"/>
        </w:rPr>
      </w:pPr>
      <w:r>
        <w:rPr>
          <w:rFonts w:hint="eastAsia"/>
          <w:color w:val="000000"/>
          <w:highlight w:val="none"/>
        </w:rPr>
        <w:t xml:space="preserve">甲方：</w:t>
      </w:r>
      <w:r>
        <w:rPr>
          <w:rFonts w:hint="eastAsia"/>
          <w:color w:val="000000"/>
          <w:highlight w:val="none"/>
          <w:u w:val="single"/>
          <w:lang w:val="en-US" w:eastAsia="zh-CN"/>
        </w:rPr>
        <w:t xml:space="preserve">                               </w:t>
      </w:r>
      <w:r>
        <w:rPr>
          <w:rFonts w:eastAsia="宋体"/>
          <w:color w:val="000000"/>
          <w:highlight w:val="none"/>
          <w:u w:val="single"/>
          <w:lang w:val="en-US" w:eastAsia="zh-CN"/>
        </w:rPr>
      </w:r>
      <w:r/>
    </w:p>
    <w:p>
      <w:pPr>
        <w:pStyle w:val="717"/>
        <w:ind w:firstLine="420"/>
        <w:spacing w:line="360" w:lineRule="auto"/>
        <w:rPr>
          <w:rFonts w:eastAsia="宋体"/>
          <w:color w:val="000000"/>
          <w:highlight w:val="none"/>
          <w:u w:val="single"/>
          <w:lang w:val="en-US" w:eastAsia="zh-CN"/>
        </w:rPr>
      </w:pPr>
      <w:r>
        <w:rPr>
          <w:rFonts w:hint="eastAsia"/>
          <w:color w:val="000000"/>
          <w:highlight w:val="none"/>
        </w:rPr>
        <w:t xml:space="preserve">乙方：</w:t>
      </w:r>
      <w:r>
        <w:rPr>
          <w:rFonts w:hint="eastAsia"/>
          <w:color w:val="000000"/>
          <w:highlight w:val="none"/>
          <w:u w:val="single"/>
          <w:lang w:val="en-US" w:eastAsia="zh-CN"/>
        </w:rPr>
        <w:t xml:space="preserve">                               </w:t>
      </w:r>
      <w:r>
        <w:rPr>
          <w:rFonts w:eastAsia="宋体"/>
          <w:color w:val="000000"/>
          <w:highlight w:val="none"/>
          <w:u w:val="single"/>
          <w:lang w:val="en-US" w:eastAsia="zh-CN"/>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为明确甲方和乙方购销过程中的权利、义务和经济责任，双方遵循平等、自愿、公平和诚实信用原则，经友好协商，同意按照下面的条款和条件订立本合同，以资共同遵守。</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一、合同内容</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lang w:val="en-US" w:eastAsia="zh-CN"/>
        </w:rPr>
        <w:t xml:space="preserve">社会面治安监控维保项目（运行维护）</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2、项目编号：</w:t>
      </w:r>
      <w:r>
        <w:rPr>
          <w:color w:val="000000"/>
          <w:highlight w:val="none"/>
        </w:rPr>
      </w:r>
      <w:r/>
    </w:p>
    <w:p>
      <w:pPr>
        <w:pStyle w:val="748"/>
        <w:ind w:left="0" w:firstLine="42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3、服务内容：</w:t>
      </w:r>
      <w:r>
        <w:rPr>
          <w:rFonts w:hint="eastAsia" w:ascii="宋体" w:hAnsi="宋体" w:eastAsia="宋体" w:cs="宋体"/>
          <w:color w:val="000000"/>
          <w:sz w:val="21"/>
          <w:szCs w:val="21"/>
          <w:highlight w:val="none"/>
          <w:u w:val="single"/>
          <w:lang w:val="en-US" w:eastAsia="zh-CN"/>
        </w:rPr>
        <w:t xml:space="preserve">为加强社会面治安管理，徐州市局先后开展了系列监控建设及升级改造工程，现有525处点位、1211台监控需继续维保。为确保视频监控完好可用，更好支撑打防犯罪、服务民生使用，对以上监控进行维保。</w:t>
      </w:r>
      <w:r>
        <w:rPr>
          <w:color w:val="000000"/>
          <w:highlight w:val="none"/>
        </w:rPr>
      </w:r>
      <w:r/>
    </w:p>
    <w:p>
      <w:pPr>
        <w:pStyle w:val="748"/>
        <w:ind w:left="0" w:firstLine="420"/>
        <w:jc w:val="both"/>
        <w:keepLines w:val="0"/>
        <w:keepNext w:val="0"/>
        <w:spacing w:before="0" w:beforeAutospacing="0" w:after="0" w:afterAutospacing="0" w:line="360" w:lineRule="auto"/>
        <w:widowControl w:val="off"/>
        <w:rPr>
          <w:rFonts w:eastAsia="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4、服务时间：</w:t>
      </w:r>
      <w:r>
        <w:rPr>
          <w:rFonts w:hint="eastAsia" w:ascii="宋体" w:hAnsi="宋体" w:cs="宋体"/>
          <w:color w:val="000000"/>
          <w:sz w:val="21"/>
          <w:szCs w:val="21"/>
          <w:highlight w:val="none"/>
          <w:u w:val="single"/>
          <w:lang w:val="en-US" w:eastAsia="zh-CN"/>
        </w:rPr>
        <w:t xml:space="preserve">年   月   日至  年   月   日</w:t>
      </w:r>
      <w:r>
        <w:rPr>
          <w:rFonts w:eastAsia="宋体"/>
          <w:color w:val="000000"/>
          <w:highlight w:val="none"/>
          <w:lang w:val="en-US" w:eastAsia="zh-CN"/>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二、合同金额及付款</w:t>
      </w:r>
      <w:r>
        <w:rPr>
          <w:color w:val="000000"/>
          <w:highlight w:val="none"/>
        </w:rPr>
      </w:r>
      <w:r/>
    </w:p>
    <w:p>
      <w:pPr>
        <w:pStyle w:val="748"/>
        <w:ind w:lef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1、合同金额为：</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cs="宋体"/>
          <w:bCs w:val="0"/>
          <w:color w:val="000000"/>
          <w:sz w:val="21"/>
          <w:szCs w:val="21"/>
          <w:highlight w:val="none"/>
          <w:lang w:val="en-US" w:eastAsia="zh-CN"/>
        </w:rPr>
        <w:t xml:space="preserve">包括全部服务的报价，应包括但不限于人员、安装、调试、备品备件、耗材、验收、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1"/>
          <w:szCs w:val="21"/>
          <w:highlight w:val="none"/>
        </w:rPr>
        <w:t xml:space="preserve">合同金额在合同实施期间不因市场变化因素而变动，除非合同另有约定或经双方协商同意，乙方不得再要求追加任何费用。</w:t>
      </w:r>
      <w:r>
        <w:rPr>
          <w:rFonts w:hint="eastAsia" w:ascii="宋体" w:hAnsi="宋体" w:eastAsia="宋体" w:cs="宋体"/>
          <w:color w:val="000000"/>
          <w:sz w:val="21"/>
          <w:szCs w:val="21"/>
          <w:highlight w:val="none"/>
        </w:rPr>
      </w:r>
      <w:r/>
    </w:p>
    <w:p>
      <w:pPr>
        <w:pStyle w:val="748"/>
        <w:ind w:lef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的任何错漏、优惠、竞争性报价不得作为减轻责任、减少服务、增加收费、降低服务质量的理由。</w:t>
      </w:r>
      <w:r>
        <w:rPr>
          <w:rFonts w:hint="eastAsia" w:ascii="宋体" w:hAnsi="宋体" w:eastAsia="宋体" w:cs="宋体"/>
          <w:color w:val="000000"/>
          <w:sz w:val="21"/>
          <w:szCs w:val="21"/>
          <w:highlight w:val="none"/>
        </w:rPr>
      </w:r>
      <w:r/>
    </w:p>
    <w:p>
      <w:pPr>
        <w:pStyle w:val="748"/>
        <w:ind w:lef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报价除包含</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文件中列明的项目外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还应包括保障服务正常运行应当具有的物资和服务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对服务正常运行应当具有的物资和服务理解不一致的以采购单位理解为准。</w:t>
      </w:r>
      <w:r>
        <w:rPr>
          <w:rFonts w:hint="eastAsia" w:ascii="宋体" w:hAnsi="宋体" w:eastAsia="宋体" w:cs="宋体"/>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2、付款方式：</w:t>
      </w:r>
      <w:r>
        <w:rPr>
          <w:rFonts w:hint="eastAsia" w:ascii="宋体" w:hAnsi="宋体" w:eastAsia="宋体" w:cs="宋体"/>
          <w:b/>
          <w:bCs/>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1.经双方协商一致，选择以下第</w:t>
      </w:r>
      <w:r>
        <w:rPr>
          <w:rFonts w:hint="eastAsia" w:ascii="宋体" w:hAnsi="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种付款方式：</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①付款方式1（提交预付款保函的）</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合同总价的百分之十(</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0%)即￥</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 大写：</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人民币作为预付款，在合同签订生效且乙方向甲方出具合同总价的百分之十(</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0%)即￥</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大写：人民币</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的预付款保函，甲方自收到发票（发票金额为合同总价的</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0%）后</w:t>
      </w:r>
      <w:r>
        <w:rPr>
          <w:rFonts w:hint="eastAsia" w:ascii="宋体" w:hAnsi="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个工作日内，将资金支付到合同约定的乙方账户；</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剩余款项，</w:t>
      </w:r>
      <w:r>
        <w:rPr>
          <w:rFonts w:hint="eastAsia" w:ascii="宋体" w:hAnsi="宋体" w:eastAsia="宋体" w:cs="宋体"/>
          <w:b w:val="0"/>
          <w:bCs w:val="0"/>
          <w:strike w:val="0"/>
          <w:color w:val="000000"/>
          <w:sz w:val="21"/>
          <w:szCs w:val="21"/>
          <w:highlight w:val="none"/>
        </w:rPr>
        <w:t xml:space="preserve">按</w:t>
      </w:r>
      <w:r>
        <w:rPr>
          <w:rFonts w:hint="eastAsia" w:ascii="宋体" w:hAnsi="宋体" w:cs="宋体"/>
          <w:b w:val="0"/>
          <w:bCs w:val="0"/>
          <w:strike w:val="0"/>
          <w:color w:val="000000"/>
          <w:sz w:val="21"/>
          <w:szCs w:val="21"/>
          <w:highlight w:val="none"/>
          <w:u w:val="single"/>
          <w:lang w:val="en-US" w:eastAsia="zh-CN"/>
        </w:rPr>
        <w:t xml:space="preserve">季度</w:t>
      </w:r>
      <w:r>
        <w:rPr>
          <w:rFonts w:hint="eastAsia" w:ascii="宋体" w:hAnsi="宋体" w:eastAsia="宋体" w:cs="宋体"/>
          <w:b w:val="0"/>
          <w:bCs w:val="0"/>
          <w:strike w:val="0"/>
          <w:color w:val="000000"/>
          <w:sz w:val="21"/>
          <w:szCs w:val="21"/>
          <w:highlight w:val="none"/>
        </w:rPr>
        <w:t xml:space="preserve">支</w:t>
      </w:r>
      <w:r>
        <w:rPr>
          <w:rFonts w:hint="eastAsia" w:ascii="宋体" w:hAnsi="宋体" w:eastAsia="宋体" w:cs="宋体"/>
          <w:b w:val="0"/>
          <w:bCs w:val="0"/>
          <w:color w:val="000000"/>
          <w:sz w:val="21"/>
          <w:szCs w:val="21"/>
          <w:highlight w:val="none"/>
        </w:rPr>
        <w:t xml:space="preserve">付。</w:t>
      </w:r>
      <w:r>
        <w:rPr>
          <w:rFonts w:hint="eastAsia" w:ascii="宋体" w:hAnsi="宋体" w:cs="宋体"/>
          <w:b w:val="0"/>
          <w:bCs w:val="0"/>
          <w:color w:val="000000"/>
          <w:sz w:val="21"/>
          <w:szCs w:val="21"/>
          <w:highlight w:val="none"/>
          <w:lang w:val="en-US" w:eastAsia="zh-CN"/>
        </w:rPr>
        <w:t xml:space="preserve">每季度实付服务费根据考核结果进行支付。</w:t>
      </w:r>
      <w:r>
        <w:rPr>
          <w:rFonts w:hint="eastAsia" w:ascii="宋体" w:hAnsi="宋体" w:eastAsia="宋体" w:cs="宋体"/>
          <w:b w:val="0"/>
          <w:bCs w:val="0"/>
          <w:color w:val="000000"/>
          <w:sz w:val="21"/>
          <w:szCs w:val="21"/>
          <w:highlight w:val="none"/>
        </w:rPr>
        <w:t xml:space="preserve">在乙方完成合同全部工作内容并提供对应金额的发票后15个工作日内，由甲方办理政府采购资金结算手续，经审核后支付给乙方。</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②付款方式2（不提交预付款保函的）</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合同总价的百分之十(</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0%)即￥</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 大写：</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人民币作为预付款，在合同签订生效，甲方自收到发票（发票金额为合同总价的</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0%）后</w:t>
      </w:r>
      <w:r>
        <w:rPr>
          <w:rFonts w:hint="eastAsia" w:ascii="宋体" w:hAnsi="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个工作日内，将资金支付到合同约定的乙方账户；</w:t>
      </w:r>
      <w:r>
        <w:rPr>
          <w:rFonts w:hint="eastAsia" w:ascii="宋体" w:hAnsi="宋体" w:eastAsia="宋体" w:cs="宋体"/>
          <w:b w:val="0"/>
          <w:bCs w:val="0"/>
          <w:color w:val="000000"/>
          <w:sz w:val="21"/>
          <w:szCs w:val="21"/>
          <w:highlight w:val="none"/>
        </w:rPr>
      </w:r>
      <w:r/>
    </w:p>
    <w:p>
      <w:pPr>
        <w:pStyle w:val="717"/>
        <w:ind w:left="0" w:righ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bidi="ar"/>
        </w:rPr>
        <w:t xml:space="preserve">剩余款项，</w:t>
      </w:r>
      <w:r>
        <w:rPr>
          <w:rFonts w:hint="eastAsia" w:ascii="宋体" w:hAnsi="宋体" w:eastAsia="宋体" w:cs="宋体"/>
          <w:b w:val="0"/>
          <w:bCs w:val="0"/>
          <w:strike w:val="0"/>
          <w:color w:val="000000"/>
          <w:sz w:val="21"/>
          <w:szCs w:val="21"/>
          <w:highlight w:val="none"/>
          <w:lang w:val="en-US" w:eastAsia="zh-CN" w:bidi="ar"/>
        </w:rPr>
        <w:t xml:space="preserve">按</w:t>
      </w:r>
      <w:r>
        <w:rPr>
          <w:rFonts w:hint="eastAsia" w:ascii="宋体" w:hAnsi="宋体" w:eastAsia="宋体" w:cs="宋体"/>
          <w:b w:val="0"/>
          <w:bCs w:val="0"/>
          <w:strike w:val="0"/>
          <w:color w:val="000000"/>
          <w:sz w:val="21"/>
          <w:szCs w:val="21"/>
          <w:highlight w:val="none"/>
          <w:u w:val="single"/>
          <w:lang w:val="en-US" w:eastAsia="zh-CN" w:bidi="ar"/>
        </w:rPr>
        <w:t xml:space="preserve">季度</w:t>
      </w:r>
      <w:r>
        <w:rPr>
          <w:rFonts w:hint="eastAsia" w:ascii="宋体" w:hAnsi="宋体" w:eastAsia="宋体" w:cs="宋体"/>
          <w:b w:val="0"/>
          <w:bCs w:val="0"/>
          <w:strike w:val="0"/>
          <w:color w:val="000000"/>
          <w:sz w:val="21"/>
          <w:szCs w:val="21"/>
          <w:highlight w:val="none"/>
          <w:lang w:val="en-US" w:eastAsia="zh-CN" w:bidi="ar"/>
        </w:rPr>
        <w:t xml:space="preserve">支</w:t>
      </w:r>
      <w:r>
        <w:rPr>
          <w:rFonts w:hint="eastAsia" w:ascii="宋体" w:hAnsi="宋体" w:eastAsia="宋体" w:cs="宋体"/>
          <w:b w:val="0"/>
          <w:bCs w:val="0"/>
          <w:color w:val="000000"/>
          <w:sz w:val="21"/>
          <w:szCs w:val="21"/>
          <w:highlight w:val="none"/>
          <w:lang w:val="en-US" w:eastAsia="zh-CN" w:bidi="ar"/>
        </w:rPr>
        <w:t xml:space="preserve">付。每季度实付服务费根据考核结果进行支付。在乙方完成合同全部工作内容并提供对应金额的发票后15个工作日内，由甲方办理政府采购资金结算手续，经审核后支付给乙方。</w:t>
      </w:r>
      <w:r>
        <w:rPr>
          <w:rFonts w:hint="eastAsia" w:ascii="宋体" w:hAnsi="宋体" w:eastAsia="宋体" w:cs="宋体"/>
          <w:b w:val="0"/>
          <w:bCs w:val="0"/>
          <w:color w:val="000000"/>
          <w:sz w:val="21"/>
          <w:szCs w:val="21"/>
          <w:highlight w:val="none"/>
          <w:lang w:val="en-US" w:eastAsia="zh-CN" w:bidi="ar"/>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说明：</w:t>
      </w:r>
      <w:r>
        <w:rPr>
          <w:rFonts w:hint="eastAsia" w:ascii="宋体" w:hAnsi="宋体" w:eastAsia="宋体" w:cs="宋体"/>
          <w:b w:val="0"/>
          <w:bCs w:val="0"/>
          <w:color w:val="000000"/>
          <w:sz w:val="21"/>
          <w:szCs w:val="21"/>
          <w:highlight w:val="none"/>
          <w:lang w:val="en-US" w:eastAsia="zh-CN"/>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付款实行扣分制度，</w:t>
      </w:r>
      <w:r>
        <w:rPr>
          <w:rFonts w:hint="eastAsia" w:ascii="宋体" w:hAnsi="宋体" w:cs="宋体"/>
          <w:b w:val="0"/>
          <w:bCs w:val="0"/>
          <w:color w:val="000000"/>
          <w:sz w:val="21"/>
          <w:szCs w:val="21"/>
          <w:highlight w:val="none"/>
          <w:lang w:val="en-US" w:eastAsia="zh-CN"/>
        </w:rPr>
        <w:t xml:space="preserve">考核</w:t>
      </w:r>
      <w:r>
        <w:rPr>
          <w:rFonts w:hint="eastAsia" w:ascii="宋体" w:hAnsi="宋体" w:eastAsia="宋体" w:cs="宋体"/>
          <w:b w:val="0"/>
          <w:bCs w:val="0"/>
          <w:color w:val="000000"/>
          <w:sz w:val="21"/>
          <w:szCs w:val="21"/>
          <w:highlight w:val="none"/>
          <w:lang w:val="en-US" w:eastAsia="zh-CN"/>
        </w:rPr>
        <w:t xml:space="preserve">满分100分，</w:t>
      </w:r>
      <w:r>
        <w:rPr>
          <w:rFonts w:hint="eastAsia" w:ascii="宋体" w:hAnsi="宋体" w:cs="宋体"/>
          <w:b w:val="0"/>
          <w:bCs w:val="0"/>
          <w:color w:val="000000"/>
          <w:sz w:val="21"/>
          <w:szCs w:val="21"/>
          <w:highlight w:val="none"/>
          <w:lang w:val="en-US" w:eastAsia="zh-CN"/>
        </w:rPr>
        <w:t xml:space="preserve">考核结果</w:t>
      </w:r>
      <w:r>
        <w:rPr>
          <w:rFonts w:hint="eastAsia" w:ascii="宋体" w:hAnsi="宋体" w:eastAsia="宋体" w:cs="宋体"/>
          <w:b w:val="0"/>
          <w:bCs w:val="0"/>
          <w:color w:val="000000"/>
          <w:sz w:val="21"/>
          <w:szCs w:val="21"/>
          <w:highlight w:val="none"/>
          <w:lang w:val="en-US" w:eastAsia="zh-CN"/>
        </w:rPr>
        <w:t xml:space="preserve">分值高于或等于90分则不扣当期费用；每低1分的（按四舍五入计算），扣当期支付费用的1%。</w:t>
      </w:r>
      <w:r>
        <w:rPr>
          <w:rFonts w:hint="eastAsia" w:ascii="宋体" w:hAnsi="宋体" w:eastAsia="宋体" w:cs="宋体"/>
          <w:b w:val="0"/>
          <w:bCs w:val="0"/>
          <w:color w:val="000000"/>
          <w:sz w:val="21"/>
          <w:szCs w:val="21"/>
          <w:highlight w:val="none"/>
          <w:lang w:val="en-US" w:eastAsia="zh-CN"/>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服务标准因第三方原因（包括但不限于：供电部门的断电、交通事故、市政施工、拆迁）及不可抗力因素造成的，</w:t>
      </w:r>
      <w:r>
        <w:rPr>
          <w:rFonts w:hint="eastAsia" w:ascii="宋体" w:hAnsi="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lang w:val="en-US" w:eastAsia="zh-CN"/>
        </w:rPr>
        <w:t xml:space="preserve">不承担责任。</w:t>
      </w:r>
      <w:r>
        <w:rPr>
          <w:rFonts w:hint="eastAsia" w:ascii="宋体" w:hAnsi="宋体" w:eastAsia="宋体" w:cs="宋体"/>
          <w:b w:val="0"/>
          <w:bCs w:val="0"/>
          <w:color w:val="000000"/>
          <w:sz w:val="21"/>
          <w:szCs w:val="21"/>
          <w:highlight w:val="none"/>
          <w:lang w:val="en-US" w:eastAsia="zh-CN"/>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连续2个月考核统计评分低于</w:t>
      </w:r>
      <w:r>
        <w:rPr>
          <w:rFonts w:hint="eastAsia" w:ascii="宋体" w:hAnsi="宋体" w:eastAsia="宋体" w:cs="宋体"/>
          <w:b w:val="0"/>
          <w:bCs w:val="0"/>
          <w:color w:val="000000"/>
          <w:sz w:val="21"/>
          <w:szCs w:val="21"/>
          <w:highlight w:val="none"/>
          <w:lang w:val="en-US" w:eastAsia="zh-CN"/>
        </w:rPr>
        <w:t xml:space="preserve">85</w:t>
      </w:r>
      <w:r>
        <w:rPr>
          <w:rFonts w:hint="eastAsia" w:ascii="宋体" w:hAnsi="宋体" w:eastAsia="宋体" w:cs="宋体"/>
          <w:b w:val="0"/>
          <w:bCs w:val="0"/>
          <w:color w:val="000000"/>
          <w:sz w:val="21"/>
          <w:szCs w:val="21"/>
          <w:highlight w:val="none"/>
        </w:rPr>
        <w:t xml:space="preserve">分的，</w:t>
      </w:r>
      <w:r>
        <w:rPr>
          <w:rFonts w:hint="eastAsia" w:ascii="宋体" w:hAnsi="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rPr>
        <w:t xml:space="preserve">有权拒付当季维护费用。</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连续2个季度考核统计评分低于</w:t>
      </w:r>
      <w:r>
        <w:rPr>
          <w:rFonts w:hint="eastAsia" w:ascii="宋体" w:hAnsi="宋体" w:eastAsia="宋体" w:cs="宋体"/>
          <w:b w:val="0"/>
          <w:bCs w:val="0"/>
          <w:color w:val="000000"/>
          <w:sz w:val="21"/>
          <w:szCs w:val="21"/>
          <w:highlight w:val="none"/>
          <w:lang w:val="en-US" w:eastAsia="zh-CN"/>
        </w:rPr>
        <w:t xml:space="preserve">85</w:t>
      </w:r>
      <w:r>
        <w:rPr>
          <w:rFonts w:hint="eastAsia" w:ascii="宋体" w:hAnsi="宋体" w:eastAsia="宋体" w:cs="宋体"/>
          <w:b w:val="0"/>
          <w:bCs w:val="0"/>
          <w:color w:val="000000"/>
          <w:sz w:val="21"/>
          <w:szCs w:val="21"/>
          <w:highlight w:val="none"/>
        </w:rPr>
        <w:t xml:space="preserve">分的，</w:t>
      </w:r>
      <w:r>
        <w:rPr>
          <w:rFonts w:hint="eastAsia" w:ascii="宋体" w:hAnsi="宋体" w:cs="宋体"/>
          <w:b w:val="0"/>
          <w:bCs w:val="0"/>
          <w:color w:val="000000"/>
          <w:sz w:val="21"/>
          <w:szCs w:val="21"/>
          <w:highlight w:val="none"/>
          <w:lang w:val="en-US" w:eastAsia="zh-CN"/>
        </w:rPr>
        <w:t xml:space="preserve">甲方</w:t>
      </w:r>
      <w:r>
        <w:rPr>
          <w:rFonts w:hint="eastAsia" w:ascii="宋体" w:hAnsi="宋体" w:eastAsia="宋体" w:cs="宋体"/>
          <w:b w:val="0"/>
          <w:bCs w:val="0"/>
          <w:color w:val="000000"/>
          <w:sz w:val="21"/>
          <w:szCs w:val="21"/>
          <w:highlight w:val="none"/>
        </w:rPr>
        <w:t xml:space="preserve">有权要求</w:t>
      </w:r>
      <w:r>
        <w:rPr>
          <w:rFonts w:hint="eastAsia" w:ascii="宋体" w:hAnsi="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退场并赔偿</w:t>
      </w:r>
      <w:r>
        <w:rPr>
          <w:rFonts w:hint="eastAsia" w:ascii="宋体" w:hAnsi="宋体" w:eastAsia="宋体" w:cs="宋体"/>
          <w:b w:val="0"/>
          <w:bCs w:val="0"/>
          <w:color w:val="000000"/>
          <w:sz w:val="21"/>
          <w:szCs w:val="21"/>
          <w:highlight w:val="none"/>
          <w:lang w:val="en-US" w:eastAsia="zh-CN"/>
        </w:rPr>
        <w:t xml:space="preserve">相应</w:t>
      </w:r>
      <w:r>
        <w:rPr>
          <w:rFonts w:hint="eastAsia" w:ascii="宋体" w:hAnsi="宋体" w:eastAsia="宋体" w:cs="宋体"/>
          <w:b w:val="0"/>
          <w:bCs w:val="0"/>
          <w:color w:val="000000"/>
          <w:sz w:val="21"/>
          <w:szCs w:val="21"/>
          <w:highlight w:val="none"/>
        </w:rPr>
        <w:t xml:space="preserve">损失。</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lang w:val="en-US" w:eastAsia="zh-CN"/>
        </w:rPr>
        <w:t xml:space="preserve">乙方年度</w:t>
      </w:r>
      <w:r>
        <w:rPr>
          <w:rFonts w:hint="eastAsia" w:ascii="宋体" w:hAnsi="宋体" w:eastAsia="宋体" w:cs="宋体"/>
          <w:b w:val="0"/>
          <w:bCs w:val="0"/>
          <w:color w:val="000000"/>
          <w:sz w:val="21"/>
          <w:szCs w:val="21"/>
          <w:highlight w:val="none"/>
        </w:rPr>
        <w:t xml:space="preserve">考核统计评分低于</w:t>
      </w:r>
      <w:r>
        <w:rPr>
          <w:rFonts w:hint="eastAsia" w:ascii="宋体" w:hAnsi="宋体" w:eastAsia="宋体" w:cs="宋体"/>
          <w:b w:val="0"/>
          <w:bCs w:val="0"/>
          <w:color w:val="000000"/>
          <w:sz w:val="21"/>
          <w:szCs w:val="21"/>
          <w:highlight w:val="none"/>
          <w:lang w:val="en-US" w:eastAsia="zh-CN"/>
        </w:rPr>
        <w:t xml:space="preserve">80</w:t>
      </w:r>
      <w:r>
        <w:rPr>
          <w:rFonts w:hint="eastAsia" w:ascii="宋体" w:hAnsi="宋体" w:eastAsia="宋体" w:cs="宋体"/>
          <w:b w:val="0"/>
          <w:bCs w:val="0"/>
          <w:color w:val="000000"/>
          <w:sz w:val="21"/>
          <w:szCs w:val="21"/>
          <w:highlight w:val="none"/>
        </w:rPr>
        <w:t xml:space="preserve">分的</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采购人有权解除合同，并不再续签。</w:t>
      </w:r>
      <w:r>
        <w:rPr>
          <w:rFonts w:hint="eastAsia" w:ascii="宋体" w:hAnsi="宋体" w:eastAsia="宋体" w:cs="宋体"/>
          <w:b w:val="0"/>
          <w:bCs w:val="0"/>
          <w:color w:val="000000"/>
          <w:sz w:val="21"/>
          <w:szCs w:val="21"/>
          <w:highlight w:val="none"/>
          <w:lang w:val="en-US" w:eastAsia="zh-CN"/>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乙方应在甲方办理支付手续前提供等额的正式发票给甲方，以便甲方及时办理支付手续。</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乙方服务费支付比例和季度考核情况挂钩，考评办法见合同附件。</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履行合同期间费用超出合同总价，甲方不再支付合同总价以外的任何费用，乙方应无条件继续履行合同至服务期满。</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如因乙方未能开具真实有效的发票或未提供支付申请而导致甲方延期付款的，责任由乙方承担。甲方内部正常审批流程不计算在付款期限之内。若因财政付款审批程序滞后，甲方不承担逾期付款的违约责任。</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上述费用乙方支付至甲方指定账户内。除甲方另行指定外，该指定账户信息为：</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户名： </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账号：</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开户行： </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rPr>
        <w:t xml:space="preserve">三、履约保证金</w:t>
      </w:r>
      <w:r>
        <w:rPr>
          <w:rFonts w:hint="eastAsia" w:ascii="宋体" w:hAnsi="宋体" w:eastAsia="宋体" w:cs="宋体"/>
          <w:b/>
          <w:bCs/>
          <w:color w:val="000000"/>
          <w:sz w:val="21"/>
          <w:szCs w:val="21"/>
          <w:highlight w:val="none"/>
          <w:lang w:val="en-US" w:eastAsia="zh-CN"/>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乙方应在合同签订后10日内，向甲方提交合同总价的10%（最高不得超过政府采购合同金额的10%）的履约保证金。</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履约保证金形式：履约保证金应当以支票、本票、汇票或金融机构、担保机构出具的保函等非现金形式提交。</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服务期满为止无服务质量问题，甲方无息退还乙方履约保证金。</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退还方式:由甲方将履约保证金无息退还乙方。</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退还时间:乙方缴纳的履约保证金，待合同标的履约完成、验收合格后30日内一次性无息退还。</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退还条件:本项目合同标的履约完成、验收合格，双方办理交付证明后。</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不予退还的情形:乙方不履行合同约定的义务，未能完全履行合同规定的义务或其履行不符合合同的约定，甲方有权扣除履约保证金取得补偿。</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rPr>
          <w:rFonts w:hint="eastAsia" w:ascii="宋体" w:hAnsi="宋体" w:eastAsia="宋体" w:cs="宋体"/>
          <w:b w:val="0"/>
          <w:bCs w:val="0"/>
          <w:color w:val="000000"/>
          <w:sz w:val="21"/>
          <w:szCs w:val="21"/>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、甲方的权利与义务</w:t>
      </w:r>
      <w:r>
        <w:rPr>
          <w:color w:val="000000"/>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1、甲方有权要求并监督乙方提供合格的</w:t>
      </w:r>
      <w:r>
        <w:rPr>
          <w:rFonts w:hint="eastAsia" w:ascii="宋体" w:hAnsi="宋体" w:eastAsia="宋体" w:cs="宋体"/>
          <w:color w:val="000000"/>
          <w:sz w:val="21"/>
          <w:szCs w:val="21"/>
          <w:highlight w:val="none"/>
          <w:lang w:val="en-US" w:eastAsia="zh-CN"/>
        </w:rPr>
        <w:t xml:space="preserve">社会面治安监控维保</w:t>
      </w:r>
      <w:r>
        <w:rPr>
          <w:rFonts w:hint="eastAsia" w:ascii="宋体" w:hAnsi="宋体" w:eastAsia="宋体" w:cs="宋体"/>
          <w:color w:val="000000"/>
          <w:sz w:val="21"/>
          <w:szCs w:val="21"/>
          <w:highlight w:val="none"/>
        </w:rPr>
        <w:t xml:space="preserve">服务。</w:t>
      </w:r>
      <w:r>
        <w:rPr>
          <w:color w:val="000000"/>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2、因乙方过错或违反合同约定事项给甲方造成名誉损失和经济损失的，甲方有权要求乙方赔偿。</w:t>
      </w:r>
      <w:r>
        <w:rPr>
          <w:color w:val="000000"/>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3、甲方应按时支付服务费用。</w:t>
      </w:r>
      <w:r>
        <w:rPr>
          <w:color w:val="000000"/>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4、甲方应为项目实施提供必要的便利帮助。</w:t>
      </w:r>
      <w:r>
        <w:rPr>
          <w:color w:val="000000"/>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5、甲方有权对乙方提供的服务进行考核、提出整改意见，并按考核办法对乙方进行扣款。</w:t>
      </w:r>
      <w:r>
        <w:rPr>
          <w:color w:val="000000"/>
          <w:highlight w:val="none"/>
        </w:rPr>
      </w:r>
      <w:r/>
    </w:p>
    <w:p>
      <w:pPr>
        <w:pStyle w:val="748"/>
        <w:ind w:left="0" w:firstLine="481"/>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、乙方的权利与义务</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1、乙方应按招标文件规定向甲方提供合格的</w:t>
      </w:r>
      <w:r>
        <w:rPr>
          <w:rFonts w:hint="eastAsia" w:ascii="宋体" w:hAnsi="宋体" w:eastAsia="宋体" w:cs="宋体"/>
          <w:color w:val="000000"/>
          <w:sz w:val="21"/>
          <w:szCs w:val="21"/>
          <w:highlight w:val="none"/>
          <w:lang w:val="en-US" w:eastAsia="zh-CN"/>
        </w:rPr>
        <w:t xml:space="preserve">社会面治安监控维保</w:t>
      </w:r>
      <w:r>
        <w:rPr>
          <w:rFonts w:hint="eastAsia" w:ascii="宋体" w:hAnsi="宋体" w:eastAsia="宋体" w:cs="宋体"/>
          <w:color w:val="000000"/>
          <w:sz w:val="21"/>
          <w:szCs w:val="21"/>
          <w:highlight w:val="none"/>
        </w:rPr>
        <w:t xml:space="preserve">服务。</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2、乙方应指定项目负责人对项目进行统一管理，与甲方进行沟通，并根据甲方要求提供服务。</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3、乙方应执行国家有关规定，负责乙方员工的生病、事故、伤残、死亡和劳务纠纷，甲方不承担任何相关责任。</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4、乙方自觉接受甲方管理，安全文明工作，提供符合甲方要求的服务。</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5、如甲方认为乙方工作人员不能胜任本职工作的，乙方应及时调整。乙方如需调整已在履行职责的工作人员，须征得甲方同意。</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6、乙方应定期对员工进行岗位职责和安全教育，加强岗位责任考核。因乙方管理不当、违规操作发生安全事故对甲方造成损失的，乙方需承担相应的赔偿责任。</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7、乙方在服务过程中应当做到安全文明工作，为工作人员提供必要的劳动保护条件，为工作人员办理人身安全保险，合同期内若发生安全事故均由乙方负责承担。</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、保密条款</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乙方对其获知的本合同及附件中各方的商业秘密和国家秘密等非公开信息负有保密义务。</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、合同转包或分包</w:t>
      </w:r>
      <w:r>
        <w:rPr>
          <w:color w:val="000000"/>
          <w:highlight w:val="none"/>
        </w:rPr>
      </w:r>
      <w:r/>
    </w:p>
    <w:p>
      <w:pPr>
        <w:pStyle w:val="748"/>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1、乙方不得将合同标的转包给他人履行。</w:t>
      </w:r>
      <w:r>
        <w:rPr>
          <w:color w:val="000000"/>
          <w:highlight w:val="none"/>
        </w:rPr>
      </w:r>
      <w:r/>
    </w:p>
    <w:p>
      <w:pPr>
        <w:pStyle w:val="748"/>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2、未经甲方同意，乙方不得将合同标的全部或部分分包给他人履行。</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3、乙方如有转包或未经甲方同意的分包行为，甲方有权解除合同。</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、违约责任</w:t>
      </w:r>
      <w:r>
        <w:rPr>
          <w:color w:val="000000"/>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服务标准不符合项目要求）导致甲方解除合同的，乙方应向甲方支付合同价款总额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highlight w:val="none"/>
          <w:lang w:val="en-US" w:eastAsia="zh-CN"/>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rPr>
          <w:rFonts w:hint="eastAsia" w:ascii="宋体" w:hAnsi="宋体" w:eastAsia="宋体" w:cs="宋体"/>
          <w:color w:val="000000"/>
          <w:sz w:val="21"/>
          <w:szCs w:val="21"/>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、不可抗力事件处理</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1、在合同有效期内，任何一方因不可抗力事件导致不能履行合同，则合同履行期可延长，其延长期与不可抗力影响期相同。</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2、不可抗力事件发生后，应立即通知对方，并寄送有关权威机构出具的证明。</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3、不可抗力事件延续120天以上，双方应通过友好协商，确定是否继续履行合同。</w:t>
      </w:r>
      <w:r>
        <w:rPr>
          <w:color w:val="000000"/>
          <w:highlight w:val="none"/>
        </w:rPr>
      </w:r>
      <w:r/>
    </w:p>
    <w:p>
      <w:pPr>
        <w:pStyle w:val="748"/>
        <w:ind w:left="0" w:firstLine="42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、合同生效及其它</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1、合同经双方法定代表人或授权委托代表人签字并加盖单位公章后生效。</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2、本合同正本一式四份，具有同等法律效力，甲方、乙方各执二份。</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3、招标文件、中标的投标文件、中标通知书、中标单位在招标过程中的澄清和承诺等、合同附件、补充协议（如有）均为本合同不可缺少的组成部分。</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4、本合同未尽事宜，遵照《中华人民共和国民法典》和《中华人民共和国政府采购法》等有关法律法规规定执行。 </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5、双方在签订、履行合同中所发生的一切争议，应通过友好协商解决。如协商不成，由甲方住所地人民法院管辖。</w:t>
      </w:r>
      <w:r>
        <w:rPr>
          <w:color w:val="000000"/>
          <w:highlight w:val="none"/>
        </w:rPr>
      </w:r>
      <w:r/>
    </w:p>
    <w:p>
      <w:pPr>
        <w:pStyle w:val="748"/>
        <w:ind w:lef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甲方：</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乙方：</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color w:val="000000"/>
          <w:highlight w:val="none"/>
        </w:rPr>
      </w:r>
      <w:r/>
    </w:p>
    <w:p>
      <w:pPr>
        <w:pStyle w:val="748"/>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法定代表人（授权代表）：</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法定代表人（授权代表）： </w:t>
      </w:r>
      <w:r>
        <w:rPr>
          <w:color w:val="000000"/>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签约日期：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签约日期：</w:t>
      </w:r>
      <w:r>
        <w:rPr>
          <w:rFonts w:hint="eastAsia" w:ascii="宋体" w:hAnsi="宋体" w:eastAsia="宋体" w:cs="宋体"/>
          <w:color w:val="000000"/>
          <w:sz w:val="21"/>
          <w:szCs w:val="21"/>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748"/>
        <w:ind w:left="0" w:firstLine="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合同附件：</w:t>
      </w:r>
      <w:r>
        <w:rPr>
          <w:rFonts w:hint="eastAsia" w:ascii="宋体" w:hAnsi="宋体" w:eastAsia="宋体" w:cs="宋体"/>
          <w:color w:val="000000"/>
          <w:sz w:val="21"/>
          <w:szCs w:val="21"/>
          <w:highlight w:val="none"/>
          <w:lang w:val="en-US" w:eastAsia="zh-CN"/>
        </w:rPr>
      </w:r>
      <w:r/>
    </w:p>
    <w:p>
      <w:pPr>
        <w:pStyle w:val="748"/>
        <w:ind w:left="0" w:firstLine="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附件一：</w:t>
      </w:r>
      <w:r>
        <w:rPr>
          <w:rFonts w:hint="eastAsia" w:ascii="宋体" w:hAnsi="宋体" w:eastAsia="宋体" w:cs="宋体"/>
          <w:color w:val="000000"/>
          <w:sz w:val="21"/>
          <w:szCs w:val="21"/>
          <w:highlight w:val="none"/>
        </w:rPr>
        <w:t xml:space="preserve">考核</w:t>
      </w:r>
      <w:r>
        <w:rPr>
          <w:rFonts w:hint="eastAsia" w:ascii="宋体" w:hAnsi="宋体" w:eastAsia="宋体" w:cs="宋体"/>
          <w:color w:val="000000"/>
          <w:sz w:val="21"/>
          <w:szCs w:val="21"/>
          <w:highlight w:val="none"/>
          <w:lang w:val="en-US" w:eastAsia="zh-CN"/>
        </w:rPr>
        <w:t xml:space="preserve">办法</w:t>
      </w:r>
      <w:r>
        <w:rPr>
          <w:rFonts w:hint="eastAsia" w:ascii="宋体" w:hAnsi="宋体" w:eastAsia="宋体" w:cs="宋体"/>
          <w:color w:val="000000"/>
          <w:sz w:val="21"/>
          <w:szCs w:val="21"/>
          <w:highlight w:val="none"/>
          <w:lang w:val="en-US" w:eastAsia="zh-CN"/>
        </w:rPr>
      </w:r>
      <w:r/>
    </w:p>
    <w:p>
      <w:pPr>
        <w:pStyle w:val="748"/>
        <w:ind w:left="0" w:firstLine="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suppressLineNumbers w:val="0"/>
      </w:pPr>
      <w:r>
        <w:rPr>
          <w:rFonts w:hint="eastAsia" w:ascii="宋体" w:hAnsi="宋体" w:eastAsia="宋体" w:cs="宋体"/>
          <w:color w:val="000000"/>
          <w:sz w:val="21"/>
          <w:szCs w:val="21"/>
          <w:highlight w:val="none"/>
          <w:lang w:val="en-US" w:eastAsia="zh-CN"/>
        </w:rPr>
        <w:t xml:space="preserve">附件二：保密协议（根据甲方要求签订保密协议）</w:t>
      </w:r>
      <w:r>
        <w:rPr>
          <w:rFonts w:hint="eastAsia" w:ascii="宋体" w:hAnsi="宋体" w:eastAsia="宋体" w:cs="宋体"/>
          <w:color w:val="000000"/>
          <w:sz w:val="21"/>
          <w:szCs w:val="21"/>
          <w:highlight w:val="none"/>
          <w:lang w:val="en-US" w:eastAsia="zh-CN"/>
        </w:rPr>
      </w:r>
      <w:r/>
    </w:p>
    <w:p>
      <w:pPr>
        <w:pStyle w:val="717"/>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附件一：</w:t>
      </w:r>
      <w:r>
        <w:rPr>
          <w:rFonts w:hint="eastAsia" w:ascii="黑体" w:hAnsi="黑体" w:eastAsia="黑体" w:cs="黑体"/>
          <w:color w:val="000000"/>
          <w:sz w:val="24"/>
          <w:szCs w:val="24"/>
          <w:highlight w:val="none"/>
        </w:rPr>
        <w:t xml:space="preserve">考核</w:t>
      </w:r>
      <w:r>
        <w:rPr>
          <w:rFonts w:hint="eastAsia" w:ascii="黑体" w:hAnsi="黑体" w:eastAsia="黑体" w:cs="黑体"/>
          <w:color w:val="000000"/>
          <w:sz w:val="24"/>
          <w:szCs w:val="24"/>
          <w:highlight w:val="none"/>
          <w:lang w:val="en-US" w:eastAsia="zh-CN"/>
        </w:rPr>
        <w:t xml:space="preserve">办法</w:t>
      </w:r>
      <w:r>
        <w:rPr>
          <w:rFonts w:hint="eastAsia" w:ascii="黑体" w:hAnsi="黑体" w:eastAsia="黑体" w:cs="黑体"/>
          <w:color w:val="000000"/>
          <w:sz w:val="24"/>
          <w:szCs w:val="24"/>
          <w:highlight w:val="none"/>
          <w:lang w:val="en-US" w:eastAsia="zh-CN"/>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3"/>
        <w:gridCol w:w="1705"/>
        <w:gridCol w:w="4458"/>
        <w:gridCol w:w="2745"/>
      </w:tblGrid>
      <w:tr>
        <w:trPr>
          <w:trHeight w:val="45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类别</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ind w:firstLine="422"/>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服务标准</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ind w:firstLine="422"/>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考核办法</w:t>
            </w:r>
            <w:r>
              <w:rPr>
                <w:rFonts w:hint="eastAsia" w:ascii="宋体" w:hAnsi="宋体" w:eastAsia="宋体" w:cs="宋体"/>
                <w:b/>
                <w:bCs/>
                <w:color w:val="000000"/>
                <w:sz w:val="24"/>
                <w:szCs w:val="24"/>
                <w:highlight w:val="none"/>
                <w:lang w:eastAsia="zh-CN"/>
              </w:rPr>
            </w:r>
            <w:r/>
          </w:p>
        </w:tc>
      </w:tr>
      <w:tr>
        <w:trPr>
          <w:trHeight w:val="45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服务响应</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1、7</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24小时支撑服务，指定负责人，并配备专门通信渠道，保证服务热线畅通。故障响应</w:t>
            </w:r>
            <w:r>
              <w:rPr>
                <w:rFonts w:hint="eastAsia" w:ascii="宋体" w:hAnsi="宋体" w:cs="宋体"/>
                <w:bCs/>
                <w:color w:val="000000"/>
                <w:sz w:val="24"/>
                <w:szCs w:val="24"/>
                <w:highlight w:val="none"/>
                <w:lang w:val="en-US" w:eastAsia="zh-CN"/>
              </w:rPr>
              <w:t xml:space="preserve">最迟</w:t>
            </w:r>
            <w:r>
              <w:rPr>
                <w:rFonts w:hint="eastAsia" w:ascii="宋体" w:hAnsi="宋体" w:eastAsia="宋体" w:cs="宋体"/>
                <w:bCs/>
                <w:color w:val="000000"/>
                <w:sz w:val="24"/>
                <w:szCs w:val="24"/>
                <w:highlight w:val="none"/>
                <w:lang w:eastAsia="zh-CN"/>
              </w:rPr>
              <w:t xml:space="preserve">要求</w:t>
            </w: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eastAsia="zh-CN"/>
              </w:rPr>
              <w:t xml:space="preserve">分钟，</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小时内</w:t>
            </w:r>
            <w:r>
              <w:rPr>
                <w:rFonts w:hint="eastAsia" w:ascii="宋体" w:hAnsi="宋体" w:cs="宋体"/>
                <w:bCs/>
                <w:color w:val="000000"/>
                <w:sz w:val="24"/>
                <w:szCs w:val="24"/>
                <w:highlight w:val="none"/>
                <w:lang w:val="en-US" w:eastAsia="zh-CN"/>
              </w:rPr>
              <w:t xml:space="preserve">要</w:t>
            </w:r>
            <w:r>
              <w:rPr>
                <w:rFonts w:hint="eastAsia" w:ascii="宋体" w:hAnsi="宋体" w:eastAsia="宋体" w:cs="宋体"/>
                <w:bCs/>
                <w:color w:val="000000"/>
                <w:sz w:val="24"/>
                <w:szCs w:val="24"/>
                <w:highlight w:val="none"/>
                <w:lang w:eastAsia="zh-CN"/>
              </w:rPr>
              <w:t xml:space="preserve">到达故障现场。</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每次响应不及时，扣0.</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tc>
      </w:tr>
      <w:tr>
        <w:trPr>
          <w:trHeight w:val="897"/>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故障处理及时性</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图像、视频监控故障在</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小时内</w:t>
            </w:r>
            <w:r>
              <w:rPr>
                <w:rFonts w:hint="eastAsia" w:ascii="宋体" w:hAnsi="宋体" w:cs="宋体"/>
                <w:bCs/>
                <w:color w:val="000000"/>
                <w:sz w:val="24"/>
                <w:szCs w:val="24"/>
                <w:highlight w:val="none"/>
                <w:lang w:val="en-US" w:eastAsia="zh-CN"/>
              </w:rPr>
              <w:t xml:space="preserve">修复完成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故障超时，每次扣0.</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tc>
      </w:tr>
      <w:tr>
        <w:trPr>
          <w:trHeight w:val="1314"/>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完好率</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前3个月，</w:t>
            </w:r>
            <w:r>
              <w:rPr>
                <w:rFonts w:hint="eastAsia" w:ascii="宋体" w:hAnsi="宋体" w:eastAsia="宋体" w:cs="宋体"/>
                <w:bCs/>
                <w:color w:val="000000"/>
                <w:sz w:val="24"/>
                <w:szCs w:val="24"/>
                <w:highlight w:val="none"/>
                <w:lang w:eastAsia="zh-CN"/>
              </w:rPr>
              <w:t xml:space="preserve">每月视频监控点完好率低于9</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%的，每低1个百分点扣1分（按四舍五入计算）</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3个月后，</w:t>
            </w:r>
            <w:r>
              <w:rPr>
                <w:rFonts w:hint="eastAsia" w:ascii="宋体" w:hAnsi="宋体" w:eastAsia="宋体" w:cs="宋体"/>
                <w:bCs/>
                <w:color w:val="000000"/>
                <w:sz w:val="24"/>
                <w:szCs w:val="24"/>
                <w:highlight w:val="none"/>
                <w:lang w:eastAsia="zh-CN"/>
              </w:rPr>
              <w:t xml:space="preserve">每月视频监控点完好率低于9</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%的，每低1个百分点扣1分（按四舍五入计算）</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连续2个月或当期累计3次完好率低于9</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%的（不可抗力因素除外），采购人将不支付当期费用。</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每低1个百分点扣1分（按四舍五入计算）</w:t>
            </w:r>
            <w:r>
              <w:rPr>
                <w:rFonts w:hint="eastAsia" w:ascii="宋体" w:hAnsi="宋体" w:eastAsia="宋体" w:cs="宋体"/>
                <w:bCs/>
                <w:color w:val="000000"/>
                <w:sz w:val="24"/>
                <w:szCs w:val="24"/>
                <w:highlight w:val="none"/>
                <w:lang w:eastAsia="zh-CN"/>
              </w:rPr>
            </w:r>
            <w:r/>
          </w:p>
        </w:tc>
      </w:tr>
      <w:tr>
        <w:trPr>
          <w:trHeight w:val="48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设备更换</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免费更换设备满足现有功能要求</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更换设备不合格每次扣5分</w:t>
            </w:r>
            <w:r>
              <w:rPr>
                <w:rFonts w:ascii="宋体" w:hAnsi="宋体" w:eastAsia="宋体" w:cs="宋体"/>
                <w:bCs/>
                <w:color w:val="000000"/>
                <w:sz w:val="24"/>
                <w:szCs w:val="24"/>
                <w:highlight w:val="none"/>
                <w:lang w:val="en-US" w:eastAsia="zh-CN"/>
              </w:rPr>
            </w:r>
            <w:r/>
          </w:p>
        </w:tc>
      </w:tr>
      <w:tr>
        <w:trPr>
          <w:trHeight w:val="48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日常维护</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每月度对前端监控进行巡检</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清洁、</w:t>
            </w:r>
            <w:r>
              <w:rPr>
                <w:rFonts w:hint="eastAsia" w:ascii="宋体" w:hAnsi="宋体" w:eastAsia="宋体" w:cs="宋体"/>
                <w:bCs/>
                <w:color w:val="000000"/>
                <w:sz w:val="24"/>
                <w:szCs w:val="24"/>
                <w:highlight w:val="none"/>
                <w:lang w:eastAsia="zh-CN"/>
              </w:rPr>
              <w:t xml:space="preserve">维护</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未按要求巡检</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清洁、</w:t>
            </w:r>
            <w:r>
              <w:rPr>
                <w:rFonts w:hint="eastAsia" w:ascii="宋体" w:hAnsi="宋体" w:eastAsia="宋体" w:cs="宋体"/>
                <w:bCs/>
                <w:color w:val="000000"/>
                <w:sz w:val="24"/>
                <w:szCs w:val="24"/>
                <w:highlight w:val="none"/>
                <w:lang w:eastAsia="zh-CN"/>
              </w:rPr>
              <w:t xml:space="preserve">维护的扣2分</w:t>
            </w:r>
            <w:r>
              <w:rPr>
                <w:rFonts w:hint="eastAsia" w:ascii="宋体" w:hAnsi="宋体" w:eastAsia="宋体" w:cs="宋体"/>
                <w:bCs/>
                <w:color w:val="000000"/>
                <w:sz w:val="24"/>
                <w:szCs w:val="24"/>
                <w:highlight w:val="none"/>
                <w:lang w:eastAsia="zh-CN"/>
              </w:rPr>
            </w:r>
            <w:r/>
          </w:p>
        </w:tc>
      </w:tr>
      <w:tr>
        <w:trPr>
          <w:trHeight w:val="454"/>
        </w:trPr>
        <w:tc>
          <w:tcPr>
            <w:tcBorders>
              <w:top w:val="none" w:color="000000" w:sz="0"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其他临时事项</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1、按采购人的要求做好视频故障处理的管控。</w:t>
            </w:r>
            <w:r>
              <w:rPr>
                <w:rFonts w:hint="eastAsia" w:ascii="宋体" w:hAnsi="宋体" w:eastAsia="宋体" w:cs="宋体"/>
                <w:bCs/>
                <w:color w:val="000000"/>
                <w:sz w:val="24"/>
                <w:szCs w:val="24"/>
                <w:highlight w:val="none"/>
                <w:lang w:eastAsia="zh-CN"/>
              </w:rPr>
            </w:r>
            <w:r/>
          </w:p>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2、按采购人的要求做好临时事项的服务保障工作。</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每项工作响应不及时，扣0.5分；每次配合工作不到位或没有按要求做好服务工作的扣1分。</w:t>
            </w:r>
            <w:r>
              <w:rPr>
                <w:rFonts w:hint="eastAsia" w:ascii="宋体" w:hAnsi="宋体" w:eastAsia="宋体" w:cs="宋体"/>
                <w:bCs/>
                <w:color w:val="000000"/>
                <w:sz w:val="24"/>
                <w:szCs w:val="24"/>
                <w:highlight w:val="none"/>
                <w:lang w:eastAsia="zh-CN"/>
              </w:rPr>
            </w:r>
            <w:r/>
          </w:p>
        </w:tc>
      </w:tr>
      <w:tr>
        <w:trPr>
          <w:trHeight w:val="1209"/>
        </w:trPr>
        <w:tc>
          <w:tcPr>
            <w:tcBorders>
              <w:top w:val="none" w:color="000000" w:sz="0"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网络安全</w:t>
            </w:r>
            <w:r>
              <w:rPr>
                <w:rFonts w:ascii="宋体" w:hAnsi="宋体" w:eastAsia="宋体" w:cs="宋体"/>
                <w:bCs/>
                <w:color w:val="000000"/>
                <w:sz w:val="24"/>
                <w:szCs w:val="24"/>
                <w:highlight w:val="none"/>
                <w:lang w:val="en-US" w:eastAsia="zh-CN"/>
              </w:rPr>
            </w:r>
            <w:r/>
          </w:p>
        </w:tc>
        <w:tc>
          <w:tcPr>
            <w:tcBorders>
              <w:top w:val="none" w:color="000000" w:sz="0"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禁止发生内外网互联安全事件。</w:t>
            </w:r>
            <w:r>
              <w:rPr>
                <w:rFonts w:ascii="宋体" w:hAnsi="宋体" w:eastAsia="宋体" w:cs="宋体"/>
                <w:bCs/>
                <w:color w:val="000000"/>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发生1次内外网互联安全事件，扣10分；发生2次以上，甲方有权取消合同。</w:t>
            </w:r>
            <w:r>
              <w:rPr>
                <w:rFonts w:ascii="宋体" w:hAnsi="宋体" w:eastAsia="宋体" w:cs="宋体"/>
                <w:bCs/>
                <w:color w:val="000000"/>
                <w:sz w:val="24"/>
                <w:szCs w:val="24"/>
                <w:highlight w:val="none"/>
                <w:lang w:val="en-US" w:eastAsia="zh-CN"/>
              </w:rPr>
            </w:r>
            <w:r/>
          </w:p>
        </w:tc>
      </w:tr>
    </w:tbl>
    <w:p>
      <w:pPr>
        <w:pStyle w:val="717"/>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非本项目链路原因造成的故障，不计入以上考核。</w:t>
      </w:r>
      <w:r>
        <w:rPr>
          <w:rFonts w:hint="eastAsia" w:ascii="宋体" w:hAnsi="宋体" w:cs="宋体"/>
          <w:color w:val="000000"/>
          <w:sz w:val="24"/>
          <w:szCs w:val="24"/>
          <w:highlight w:val="none"/>
          <w:lang w:val="en-US" w:eastAsia="zh-CN"/>
        </w:rPr>
      </w:r>
      <w:r/>
    </w:p>
    <w:p>
      <w:pPr>
        <w:pStyle w:val="748"/>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717"/>
        <w:jc w:val="center"/>
        <w:spacing w:line="360" w:lineRule="auto"/>
        <w:rPr>
          <w:rFonts w:ascii="宋体" w:hAnsi="宋体" w:cs="宋体"/>
          <w:color w:val="000000"/>
          <w:sz w:val="32"/>
          <w:szCs w:val="32"/>
          <w:highlight w:val="none"/>
        </w:rPr>
      </w:pPr>
      <w:r>
        <w:rPr>
          <w:rFonts w:hint="eastAsia" w:ascii="宋体" w:hAnsi="宋体" w:cs="宋体"/>
          <w:b/>
          <w:color w:val="000000"/>
          <w:sz w:val="28"/>
          <w:szCs w:val="28"/>
          <w:highlight w:val="none"/>
        </w:rPr>
        <w:t xml:space="preserve">第六章 采购需求</w:t>
      </w:r>
      <w:bookmarkStart w:id="1" w:name="_Toc322457054"/>
      <w:r/>
      <w:bookmarkEnd w:id="1"/>
      <w:r/>
      <w:bookmarkStart w:id="2" w:name="_Toc324452802"/>
      <w:r/>
      <w:bookmarkEnd w:id="2"/>
      <w:r>
        <w:rPr>
          <w:rFonts w:ascii="宋体" w:hAnsi="宋体" w:cs="宋体"/>
          <w:color w:val="000000"/>
          <w:sz w:val="32"/>
          <w:szCs w:val="32"/>
          <w:highlight w:val="none"/>
        </w:rPr>
      </w:r>
      <w:r/>
    </w:p>
    <w:p>
      <w:pPr>
        <w:pStyle w:val="717"/>
        <w:ind w:firstLine="480"/>
        <w:keepLines w:val="0"/>
        <w:keepNext w:val="0"/>
        <w:pageBreakBefore w:val="0"/>
        <w:spacing w:line="360" w:lineRule="auto"/>
        <w:widowControl w:val="off"/>
        <w:rPr>
          <w:rFonts w:hint="eastAsia" w:eastAsia="宋体"/>
          <w:color w:val="000000"/>
          <w:sz w:val="24"/>
          <w:szCs w:val="24"/>
          <w:highlight w:val="none"/>
          <w:lang w:val="en-US" w:eastAsia="zh-CN"/>
        </w:rPr>
      </w:pPr>
      <w:r/>
      <w:bookmarkStart w:id="3" w:name="_Toc26554093"/>
      <w:r/>
      <w:bookmarkStart w:id="4" w:name="_Toc49090575"/>
      <w:r>
        <w:rPr>
          <w:rFonts w:hint="eastAsia" w:eastAsia="宋体"/>
          <w:color w:val="000000"/>
          <w:sz w:val="24"/>
          <w:szCs w:val="24"/>
          <w:highlight w:val="none"/>
          <w:lang w:eastAsia="zh-CN"/>
        </w:rPr>
        <w:t xml:space="preserve">本项目不接受超过</w:t>
      </w:r>
      <w:r>
        <w:rPr>
          <w:rFonts w:hint="eastAsia" w:eastAsia="宋体"/>
          <w:color w:val="000000"/>
          <w:sz w:val="24"/>
          <w:szCs w:val="24"/>
          <w:highlight w:val="none"/>
          <w:lang w:val="en-US" w:eastAsia="zh-CN"/>
        </w:rPr>
        <w:t xml:space="preserve">248</w:t>
      </w:r>
      <w:r>
        <w:rPr>
          <w:rFonts w:hint="eastAsia" w:eastAsia="宋体"/>
          <w:color w:val="000000"/>
          <w:sz w:val="24"/>
          <w:szCs w:val="24"/>
          <w:highlight w:val="none"/>
          <w:lang w:eastAsia="zh-CN"/>
        </w:rPr>
        <w:t xml:space="preserve">万元（</w:t>
      </w:r>
      <w:r>
        <w:rPr>
          <w:rFonts w:hint="eastAsia" w:eastAsia="宋体"/>
          <w:color w:val="000000"/>
          <w:sz w:val="24"/>
          <w:szCs w:val="24"/>
          <w:highlight w:val="none"/>
          <w:lang w:val="en-US" w:eastAsia="zh-CN"/>
        </w:rPr>
        <w:t xml:space="preserve">三年运行维护服务费</w:t>
      </w:r>
      <w:r>
        <w:rPr>
          <w:rFonts w:hint="eastAsia" w:eastAsia="宋体"/>
          <w:color w:val="000000"/>
          <w:sz w:val="24"/>
          <w:szCs w:val="24"/>
          <w:highlight w:val="none"/>
          <w:lang w:eastAsia="zh-CN"/>
        </w:rPr>
        <w:t xml:space="preserve">采购预算金额）</w:t>
      </w:r>
      <w:r>
        <w:rPr>
          <w:rFonts w:hint="eastAsia" w:eastAsia="宋体"/>
          <w:color w:val="000000"/>
          <w:sz w:val="24"/>
          <w:szCs w:val="24"/>
          <w:highlight w:val="none"/>
          <w:lang w:val="en-US" w:eastAsia="zh-CN"/>
        </w:rPr>
        <w:t xml:space="preserve">的投标</w:t>
      </w:r>
      <w:r>
        <w:rPr>
          <w:rFonts w:hint="eastAsia" w:eastAsia="宋体"/>
          <w:color w:val="000000"/>
          <w:sz w:val="24"/>
          <w:szCs w:val="24"/>
          <w:highlight w:val="none"/>
          <w:lang w:eastAsia="zh-CN"/>
        </w:rPr>
        <w:t xml:space="preserve">，</w:t>
      </w:r>
      <w:r>
        <w:rPr>
          <w:rFonts w:hint="eastAsia" w:ascii="宋体" w:hAnsi="宋体" w:cs="宋体"/>
          <w:color w:val="000000"/>
          <w:sz w:val="24"/>
          <w:highlight w:val="none"/>
          <w:lang w:eastAsia="zh-CN"/>
        </w:rPr>
        <w:t xml:space="preserve">价包括全部服务的报价，应包括但不限于人员、安装、调试、备品备件、耗材、验收、配套服务等所有含税费用。同时，还应包含支付给员工的工资和国家强制缴纳的各种社会保障资金，以及供应商认为需要的其他费用等。采购人不再支付报价以外的任何费用。</w:t>
      </w:r>
      <w:r>
        <w:rPr>
          <w:rFonts w:hint="eastAsia" w:eastAsia="宋体"/>
          <w:color w:val="000000"/>
          <w:sz w:val="24"/>
          <w:szCs w:val="24"/>
          <w:highlight w:val="none"/>
          <w:lang w:val="en-US" w:eastAsia="zh-CN"/>
        </w:rPr>
      </w:r>
      <w:r/>
    </w:p>
    <w:p>
      <w:pPr>
        <w:pStyle w:val="717"/>
        <w:ind w:firstLine="480"/>
        <w:keepLines w:val="0"/>
        <w:keepNext w:val="0"/>
        <w:pageBreakBefore w:val="0"/>
        <w:spacing w:line="360" w:lineRule="auto"/>
        <w:widowControl w:val="off"/>
        <w:rPr>
          <w:color w:val="000000"/>
          <w:szCs w:val="21"/>
          <w:highlight w:val="none"/>
          <w:lang w:val="en-US" w:eastAsia="zh-CN"/>
        </w:rPr>
      </w:pPr>
      <w:r>
        <w:rPr>
          <w:rFonts w:hint="eastAsia" w:ascii="黑体" w:hAnsi="黑体" w:eastAsia="黑体" w:cs="黑体"/>
          <w:color w:val="000000"/>
          <w:sz w:val="24"/>
          <w:szCs w:val="24"/>
          <w:highlight w:val="none"/>
          <w:lang w:val="en-US" w:eastAsia="zh-CN"/>
        </w:rPr>
        <w:t xml:space="preserve">一、</w:t>
      </w:r>
      <w:r>
        <w:rPr>
          <w:rFonts w:hint="eastAsia" w:ascii="黑体" w:hAnsi="黑体" w:eastAsia="黑体" w:cs="黑体"/>
          <w:color w:val="000000"/>
          <w:sz w:val="24"/>
          <w:szCs w:val="24"/>
          <w:highlight w:val="none"/>
        </w:rPr>
        <w:t xml:space="preserve">项目属性</w:t>
      </w:r>
      <w:r>
        <w:rPr>
          <w:color w:val="000000"/>
          <w:szCs w:val="21"/>
          <w:highlight w:val="none"/>
          <w:lang w:val="en-US" w:eastAsia="zh-CN"/>
        </w:rPr>
      </w:r>
      <w:r/>
    </w:p>
    <w:p>
      <w:pPr>
        <w:pStyle w:val="717"/>
        <w:ind w:firstLine="480"/>
        <w:keepLines w:val="0"/>
        <w:keepNext w:val="0"/>
        <w:pageBreakBefore w:val="0"/>
        <w:spacing w:line="360" w:lineRule="auto"/>
        <w:widowControl w:val="off"/>
        <w:rPr>
          <w:color w:val="000000"/>
          <w:szCs w:val="21"/>
          <w:highlight w:val="none"/>
          <w:lang w:val="en-US" w:eastAsia="zh-CN"/>
        </w:rPr>
      </w:pP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color w:val="000000"/>
          <w:szCs w:val="21"/>
          <w:highlight w:val="none"/>
          <w:lang w:val="en-US" w:eastAsia="zh-CN"/>
        </w:rPr>
      </w:r>
      <w:r/>
    </w:p>
    <w:p>
      <w:pPr>
        <w:pStyle w:val="717"/>
        <w:ind w:firstLine="480"/>
        <w:keepLines w:val="0"/>
        <w:keepNext w:val="0"/>
        <w:pageBreakBefore w:val="0"/>
        <w:spacing w:line="36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717"/>
        <w:contextualSpacing/>
        <w:ind w:left="0" w:firstLine="480"/>
        <w:jc w:val="left"/>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（一）项目名称：社会面治安监控维保项目（运行维护）。</w:t>
      </w:r>
      <w:r>
        <w:rPr>
          <w:rFonts w:ascii="Times New Roman" w:hAnsi="Times New Roman" w:eastAsia="宋体" w:cs="Times New Roman"/>
          <w:color w:val="000000"/>
          <w:sz w:val="24"/>
          <w:szCs w:val="24"/>
          <w:highlight w:val="none"/>
          <w:lang w:val="en-US" w:eastAsia="zh-CN" w:bidi="ar-SA"/>
        </w:rPr>
      </w:r>
      <w:r/>
    </w:p>
    <w:p>
      <w:pPr>
        <w:pStyle w:val="717"/>
        <w:ind w:firstLine="480"/>
        <w:keepLines w:val="0"/>
        <w:keepNext w:val="0"/>
        <w:pageBreakBefore w:val="0"/>
        <w:spacing w:line="360" w:lineRule="auto"/>
        <w:widowControl w:val="off"/>
        <w:rPr>
          <w:rFonts w:ascii="Times New Roman" w:hAnsi="Times New Roman"/>
          <w:color w:val="000000"/>
          <w:sz w:val="24"/>
          <w:szCs w:val="24"/>
          <w:highlight w:val="none"/>
        </w:rPr>
      </w:pPr>
      <w:r>
        <w:rPr>
          <w:rFonts w:hint="eastAsia" w:eastAsia="宋体"/>
          <w:color w:val="000000"/>
          <w:sz w:val="24"/>
          <w:szCs w:val="24"/>
          <w:highlight w:val="none"/>
          <w:lang w:eastAsia="zh-CN"/>
        </w:rPr>
        <w:t xml:space="preserve">（</w:t>
      </w:r>
      <w:r>
        <w:rPr>
          <w:rFonts w:hint="eastAsia" w:ascii="Times New Roman" w:eastAsia="宋体"/>
          <w:color w:val="000000"/>
          <w:sz w:val="24"/>
          <w:szCs w:val="24"/>
          <w:highlight w:val="none"/>
          <w:lang w:val="en-US" w:eastAsia="zh-CN"/>
        </w:rPr>
        <w:t xml:space="preserve">二</w:t>
      </w:r>
      <w:r>
        <w:rPr>
          <w:rFonts w:hint="eastAsia" w:eastAsia="宋体"/>
          <w:color w:val="000000"/>
          <w:sz w:val="24"/>
          <w:szCs w:val="24"/>
          <w:highlight w:val="none"/>
          <w:lang w:eastAsia="zh-CN"/>
        </w:rPr>
        <w:t xml:space="preserve">）</w:t>
      </w:r>
      <w:r>
        <w:rPr>
          <w:rFonts w:hint="eastAsia" w:ascii="Times New Roman" w:hAnsi="Times New Roman"/>
          <w:color w:val="000000"/>
          <w:sz w:val="24"/>
          <w:szCs w:val="24"/>
          <w:highlight w:val="none"/>
        </w:rPr>
        <w:t xml:space="preserve">项目内容</w:t>
      </w:r>
      <w:r>
        <w:rPr>
          <w:rFonts w:hint="eastAsia" w:eastAsia="宋体"/>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为加强社会面治安管理，徐州</w:t>
      </w:r>
      <w:r>
        <w:rPr>
          <w:rFonts w:hint="eastAsia" w:ascii="宋体" w:hAnsi="宋体" w:eastAsia="宋体" w:cs="Times New Roman"/>
          <w:color w:val="000000"/>
          <w:sz w:val="24"/>
          <w:szCs w:val="24"/>
          <w:highlight w:val="none"/>
          <w:lang w:val="en-US" w:eastAsia="zh-CN"/>
        </w:rPr>
        <w:t xml:space="preserve">市</w:t>
      </w:r>
      <w:r>
        <w:rPr>
          <w:rFonts w:hint="eastAsia" w:ascii="宋体" w:hAnsi="宋体" w:cs="Times New Roman"/>
          <w:color w:val="000000"/>
          <w:sz w:val="24"/>
          <w:szCs w:val="24"/>
          <w:highlight w:val="none"/>
          <w:lang w:val="en-US" w:eastAsia="zh-CN"/>
        </w:rPr>
        <w:t xml:space="preserve">局</w:t>
      </w:r>
      <w:r>
        <w:rPr>
          <w:rFonts w:hint="eastAsia" w:ascii="宋体" w:hAnsi="宋体" w:eastAsia="宋体" w:cs="Times New Roman"/>
          <w:color w:val="000000"/>
          <w:sz w:val="24"/>
          <w:szCs w:val="24"/>
          <w:highlight w:val="none"/>
          <w:lang w:val="en-US" w:eastAsia="zh-CN"/>
        </w:rPr>
        <w:t xml:space="preserve">先后开展了系列</w:t>
      </w:r>
      <w:r>
        <w:rPr>
          <w:rFonts w:hint="eastAsia" w:ascii="宋体" w:hAnsi="宋体" w:cs="Times New Roman"/>
          <w:color w:val="000000"/>
          <w:sz w:val="24"/>
          <w:szCs w:val="24"/>
          <w:highlight w:val="none"/>
          <w:lang w:val="en-US" w:eastAsia="zh-CN"/>
        </w:rPr>
        <w:t xml:space="preserve">监控建设及升级改造工程</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现有</w:t>
      </w:r>
      <w:r>
        <w:rPr>
          <w:rFonts w:hint="eastAsia" w:ascii="宋体" w:hAnsi="宋体" w:eastAsia="宋体" w:cs="Times New Roman"/>
          <w:color w:val="000000"/>
          <w:sz w:val="24"/>
          <w:szCs w:val="24"/>
          <w:highlight w:val="none"/>
          <w:lang w:val="en-US" w:eastAsia="zh-CN"/>
        </w:rPr>
        <w:t xml:space="preserve">525处点位</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1211</w:t>
      </w:r>
      <w:r>
        <w:rPr>
          <w:rFonts w:hint="eastAsia" w:ascii="宋体" w:hAnsi="宋体" w:cs="Times New Roman"/>
          <w:color w:val="000000"/>
          <w:sz w:val="24"/>
          <w:szCs w:val="24"/>
          <w:highlight w:val="none"/>
          <w:lang w:val="en-US" w:eastAsia="zh-CN"/>
        </w:rPr>
        <w:t xml:space="preserve">台</w:t>
      </w:r>
      <w:r>
        <w:rPr>
          <w:rFonts w:hint="eastAsia" w:ascii="宋体" w:hAnsi="宋体" w:eastAsia="宋体" w:cs="Times New Roman"/>
          <w:color w:val="000000"/>
          <w:sz w:val="24"/>
          <w:szCs w:val="24"/>
          <w:highlight w:val="none"/>
          <w:lang w:val="en-US" w:eastAsia="zh-CN"/>
        </w:rPr>
        <w:t xml:space="preserve">监控需继续维保</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为确保视频监控完好</w:t>
      </w:r>
      <w:r>
        <w:rPr>
          <w:rFonts w:hint="eastAsia" w:ascii="宋体" w:hAnsi="宋体" w:cs="Times New Roman"/>
          <w:color w:val="000000"/>
          <w:sz w:val="24"/>
          <w:szCs w:val="24"/>
          <w:highlight w:val="none"/>
          <w:lang w:val="en-US" w:eastAsia="zh-CN"/>
        </w:rPr>
        <w:t xml:space="preserve">可用</w:t>
      </w:r>
      <w:r>
        <w:rPr>
          <w:rFonts w:hint="eastAsia" w:ascii="宋体" w:hAnsi="宋体" w:eastAsia="宋体" w:cs="Times New Roman"/>
          <w:color w:val="000000"/>
          <w:sz w:val="24"/>
          <w:szCs w:val="24"/>
          <w:highlight w:val="none"/>
          <w:lang w:val="en-US" w:eastAsia="zh-CN"/>
        </w:rPr>
        <w:t xml:space="preserve">，更好</w:t>
      </w:r>
      <w:r>
        <w:rPr>
          <w:rFonts w:hint="eastAsia" w:ascii="宋体" w:hAnsi="宋体" w:cs="Times New Roman"/>
          <w:color w:val="000000"/>
          <w:sz w:val="24"/>
          <w:szCs w:val="24"/>
          <w:highlight w:val="none"/>
          <w:lang w:val="en-US" w:eastAsia="zh-CN"/>
        </w:rPr>
        <w:t xml:space="preserve">支撑打防犯罪、服务民生使用</w:t>
      </w:r>
      <w:r>
        <w:rPr>
          <w:rFonts w:hint="eastAsia" w:ascii="宋体" w:hAnsi="宋体" w:eastAsia="宋体" w:cs="Times New Roman"/>
          <w:color w:val="000000"/>
          <w:sz w:val="24"/>
          <w:szCs w:val="24"/>
          <w:highlight w:val="none"/>
          <w:lang w:val="en-US" w:eastAsia="zh-CN"/>
        </w:rPr>
        <w:t xml:space="preserve">，拟对</w:t>
      </w:r>
      <w:r>
        <w:rPr>
          <w:rFonts w:hint="eastAsia" w:ascii="宋体" w:hAnsi="宋体" w:cs="Times New Roman"/>
          <w:color w:val="000000"/>
          <w:sz w:val="24"/>
          <w:szCs w:val="24"/>
          <w:highlight w:val="none"/>
          <w:lang w:val="en-US" w:eastAsia="zh-CN"/>
        </w:rPr>
        <w:t xml:space="preserve">以上</w:t>
      </w:r>
      <w:r>
        <w:rPr>
          <w:rFonts w:hint="eastAsia" w:ascii="宋体" w:hAnsi="宋体" w:eastAsia="宋体" w:cs="Times New Roman"/>
          <w:color w:val="000000"/>
          <w:sz w:val="24"/>
          <w:szCs w:val="24"/>
          <w:highlight w:val="none"/>
          <w:lang w:val="en-US" w:eastAsia="zh-CN"/>
        </w:rPr>
        <w:t xml:space="preserve">监控</w:t>
      </w:r>
      <w:r>
        <w:rPr>
          <w:rFonts w:hint="eastAsia" w:ascii="宋体" w:hAnsi="宋体" w:cs="Times New Roman"/>
          <w:color w:val="000000"/>
          <w:sz w:val="24"/>
          <w:szCs w:val="24"/>
          <w:highlight w:val="none"/>
          <w:lang w:val="en-US" w:eastAsia="zh-CN"/>
        </w:rPr>
        <w:t xml:space="preserve">统一</w:t>
      </w:r>
      <w:r>
        <w:rPr>
          <w:rFonts w:hint="eastAsia" w:ascii="宋体" w:hAnsi="宋体" w:eastAsia="宋体" w:cs="Times New Roman"/>
          <w:color w:val="000000"/>
          <w:sz w:val="24"/>
          <w:szCs w:val="24"/>
          <w:highlight w:val="none"/>
          <w:lang w:val="en-US" w:eastAsia="zh-CN"/>
        </w:rPr>
        <w:t xml:space="preserve">进行维保。</w:t>
      </w:r>
      <w:r>
        <w:rPr>
          <w:rFonts w:ascii="Times New Roman" w:hAnsi="Times New Roman"/>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eastAsia="宋体"/>
          <w:color w:val="000000"/>
          <w:sz w:val="24"/>
          <w:szCs w:val="24"/>
          <w:highlight w:val="none"/>
          <w:lang w:eastAsia="zh-CN"/>
        </w:rPr>
        <w:t xml:space="preserve">（</w:t>
      </w:r>
      <w:r>
        <w:rPr>
          <w:rFonts w:hint="eastAsia" w:ascii="Times New Roman" w:eastAsia="宋体"/>
          <w:color w:val="000000"/>
          <w:sz w:val="24"/>
          <w:szCs w:val="24"/>
          <w:highlight w:val="none"/>
          <w:lang w:val="en-US" w:eastAsia="zh-CN"/>
        </w:rPr>
        <w:t xml:space="preserve">三</w:t>
      </w:r>
      <w:r>
        <w:rPr>
          <w:rFonts w:hint="eastAsia" w:eastAsia="宋体"/>
          <w:color w:val="000000"/>
          <w:sz w:val="24"/>
          <w:szCs w:val="24"/>
          <w:highlight w:val="none"/>
          <w:lang w:eastAsia="zh-CN"/>
        </w:rPr>
        <w:t xml:space="preserve">）</w:t>
      </w:r>
      <w:r>
        <w:rPr>
          <w:rFonts w:hint="eastAsia" w:ascii="Times New Roman" w:hAnsi="Times New Roman"/>
          <w:color w:val="000000"/>
          <w:sz w:val="24"/>
          <w:szCs w:val="24"/>
          <w:highlight w:val="none"/>
        </w:rPr>
        <w:t xml:space="preserve">服务期限：三年。合同一年一签，维保期满一年，采购人对中标供应商进行综合评定考核，考核合格并经采购人批准后可续签下一年合同，最多续签两次。</w:t>
      </w:r>
      <w:r>
        <w:rPr>
          <w:rFonts w:hint="eastAsia" w:ascii="宋体" w:hAnsi="宋体" w:eastAsia="宋体" w:cs="Times New Roman"/>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四</w:t>
      </w:r>
      <w:r>
        <w:rPr>
          <w:rFonts w:hint="eastAsia" w:ascii="宋体" w:hAnsi="宋体" w:eastAsia="宋体" w:cs="Times New Roman"/>
          <w:color w:val="000000"/>
          <w:sz w:val="24"/>
          <w:szCs w:val="24"/>
          <w:highlight w:val="none"/>
          <w:lang w:val="en-US" w:eastAsia="zh-CN"/>
        </w:rPr>
        <w:t xml:space="preserve">）项目遵循标准</w:t>
      </w:r>
      <w:r>
        <w:rPr>
          <w:rFonts w:hint="eastAsia" w:ascii="宋体" w:hAnsi="宋体" w:eastAsia="宋体" w:cs="Times New Roman"/>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《安全防范工程建设与维护保养费用预算编制办法》GA/T70-2014；</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《电气装置安装工程电气设备交接试验标准》GB50150-2016；</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《建筑物防雷设计规范》GB50057-2010；</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《安全防范工程技术规范》GB50348—2018；</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《视频安防监控系统工程设计规范》GB50395-2007；</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《视频安防监控系统技术要求》GA/T 367-2001；</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《公共安全视频监控联网系统信息传输、交换、控制技术要求》GB28181-2022；</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《公共安全视频监控系统维护工作规范》DB 3201/T 1104—2022</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717"/>
        <w:ind w:left="0" w:right="0" w:firstLine="480"/>
        <w:jc w:val="both"/>
        <w:keepLines w:val="0"/>
        <w:keepNext w:val="0"/>
        <w:pageBreakBefore w:val="0"/>
        <w:spacing w:after="57"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《公安视频图像信息应用系统》GA/T 1400；</w:t>
      </w:r>
      <w:r>
        <w:rPr>
          <w:rFonts w:hint="eastAsia" w:ascii="宋体" w:hAnsi="宋体" w:eastAsia="宋体" w:cs="宋体"/>
          <w:bCs/>
          <w:color w:val="000000"/>
          <w:sz w:val="24"/>
          <w:szCs w:val="24"/>
          <w:highlight w:val="none"/>
          <w:lang w:val="en-US" w:eastAsia="zh-CN" w:bidi="ar-SA"/>
        </w:rPr>
      </w:r>
      <w:r/>
    </w:p>
    <w:p>
      <w:pPr>
        <w:pStyle w:val="717"/>
        <w:ind w:left="0" w:right="0" w:firstLine="480"/>
        <w:jc w:val="both"/>
        <w:keepLines w:val="0"/>
        <w:keepNext w:val="0"/>
        <w:pageBreakBefore w:val="0"/>
        <w:spacing w:after="57" w:line="360" w:lineRule="auto"/>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t xml:space="preserve">《视频图像文字标注规范》GA/T 751</w:t>
      </w:r>
      <w:r>
        <w:rPr>
          <w:rFonts w:hint="eastAsia" w:ascii="宋体" w:hAnsi="宋体" w:eastAsia="宋体" w:cs="宋体"/>
          <w:bCs/>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《全省公安机关监控图像联网技术指导意见》；</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《江苏省公共安全视频监控联网目录（试行）》；</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《全省公安机关监控图像一机一档采集技术规范》</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其他国内相应标准规范。</w:t>
      </w:r>
      <w:r>
        <w:rPr>
          <w:rFonts w:hint="eastAsia" w:ascii="宋体" w:hAnsi="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color w:val="000000"/>
          <w:szCs w:val="21"/>
          <w:highlight w:val="none"/>
          <w:lang w:val="en-US" w:eastAsia="zh-CN"/>
        </w:rPr>
      </w:pPr>
      <w:r>
        <w:rPr>
          <w:rFonts w:hint="eastAsia" w:ascii="黑体" w:hAnsi="黑体" w:eastAsia="黑体" w:cs="黑体"/>
          <w:color w:val="000000"/>
          <w:sz w:val="24"/>
          <w:szCs w:val="24"/>
          <w:highlight w:val="none"/>
          <w:lang w:val="en-US" w:eastAsia="zh-CN"/>
        </w:rPr>
        <w:t xml:space="preserve">三、项目</w:t>
      </w:r>
      <w:r>
        <w:rPr>
          <w:rFonts w:hint="eastAsia" w:ascii="黑体" w:hAnsi="黑体" w:eastAsia="黑体" w:cs="黑体"/>
          <w:color w:val="000000"/>
          <w:sz w:val="24"/>
          <w:szCs w:val="24"/>
          <w:highlight w:val="none"/>
          <w:lang w:eastAsia="zh-CN"/>
        </w:rPr>
        <w:t xml:space="preserve">清单</w:t>
      </w:r>
      <w:r>
        <w:rPr>
          <w:rFonts w:hint="eastAsia"/>
          <w:color w:val="000000"/>
          <w:szCs w:val="21"/>
          <w:highlight w:val="none"/>
          <w:lang w:val="en-US" w:eastAsia="zh-CN"/>
        </w:rPr>
      </w:r>
      <w:r/>
    </w:p>
    <w:tbl>
      <w:tblPr>
        <w:tblStyle w:val="1052"/>
        <w:tblW w:w="8596" w:type="dxa"/>
        <w:jc w:val="center"/>
        <w:tblInd w:w="-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96" w:type="dxa"/>
          <w:top w:w="56" w:type="dxa"/>
          <w:right w:w="96" w:type="dxa"/>
          <w:bottom w:w="56" w:type="dxa"/>
        </w:tblCellMar>
        <w:tblLook w:val="04A0" w:firstRow="1" w:lastRow="0" w:firstColumn="1" w:lastColumn="0" w:noHBand="0" w:noVBand="1"/>
      </w:tblPr>
      <w:tblGrid>
        <w:gridCol w:w="1336"/>
        <w:gridCol w:w="2294"/>
        <w:gridCol w:w="1865"/>
        <w:gridCol w:w="1228"/>
        <w:gridCol w:w="1873"/>
      </w:tblGrid>
      <w:tr>
        <w:trPr>
          <w:tblHeader/>
        </w:trPr>
        <w:tc>
          <w:tcPr>
            <w:tcW w:w="1336"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eastAsia="zh-CN"/>
              </w:rPr>
              <w:t xml:space="preserve">序号</w:t>
            </w:r>
            <w:r>
              <w:rPr>
                <w:rFonts w:hint="eastAsia" w:ascii="宋体" w:hAnsi="宋体" w:eastAsia="宋体" w:cs="Times New Roman"/>
                <w:b/>
                <w:bCs/>
                <w:color w:val="000000"/>
                <w:sz w:val="24"/>
                <w:szCs w:val="24"/>
                <w:highlight w:val="none"/>
                <w:lang w:eastAsia="zh-CN"/>
              </w:rPr>
            </w:r>
            <w:r/>
          </w:p>
        </w:tc>
        <w:tc>
          <w:tcPr>
            <w:tcW w:w="2294"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分项名称</w:t>
            </w:r>
            <w:r>
              <w:rPr>
                <w:rFonts w:hint="eastAsia" w:ascii="宋体" w:hAnsi="宋体" w:eastAsia="宋体" w:cs="Times New Roman"/>
                <w:b/>
                <w:bCs/>
                <w:color w:val="000000"/>
                <w:sz w:val="24"/>
                <w:szCs w:val="24"/>
                <w:highlight w:val="none"/>
              </w:rPr>
            </w:r>
            <w:r/>
          </w:p>
        </w:tc>
        <w:tc>
          <w:tcPr>
            <w:tcW w:w="1865"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eastAsia="zh-CN"/>
              </w:rPr>
              <w:t xml:space="preserve">数量</w:t>
            </w:r>
            <w:r>
              <w:rPr>
                <w:rFonts w:hint="eastAsia" w:ascii="宋体" w:hAnsi="宋体" w:eastAsia="宋体" w:cs="Times New Roman"/>
                <w:b/>
                <w:bCs/>
                <w:color w:val="000000"/>
                <w:sz w:val="24"/>
                <w:szCs w:val="24"/>
                <w:highlight w:val="none"/>
                <w:lang w:eastAsia="zh-CN"/>
              </w:rPr>
            </w:r>
            <w:r/>
          </w:p>
        </w:tc>
        <w:tc>
          <w:tcPr>
            <w:tcW w:w="1228"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eastAsia="zh-CN"/>
              </w:rPr>
              <w:t xml:space="preserve">单位</w:t>
            </w:r>
            <w:r>
              <w:rPr>
                <w:rFonts w:hint="eastAsia" w:ascii="宋体" w:hAnsi="宋体" w:eastAsia="宋体" w:cs="Times New Roman"/>
                <w:b/>
                <w:bCs/>
                <w:color w:val="000000"/>
                <w:sz w:val="24"/>
                <w:szCs w:val="24"/>
                <w:highlight w:val="none"/>
                <w:lang w:eastAsia="zh-CN"/>
              </w:rPr>
            </w:r>
            <w:r/>
          </w:p>
        </w:tc>
        <w:tc>
          <w:tcPr>
            <w:tcW w:w="1873"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rPr>
              <w:t xml:space="preserve">属性</w:t>
            </w:r>
            <w:r>
              <w:rPr>
                <w:rFonts w:hint="eastAsia" w:ascii="宋体" w:hAnsi="宋体" w:eastAsia="宋体" w:cs="宋体"/>
                <w:b/>
                <w:bCs/>
                <w:color w:val="000000"/>
                <w:sz w:val="24"/>
                <w:szCs w:val="24"/>
                <w:highlight w:val="none"/>
                <w:lang w:val="en-US" w:eastAsia="zh-CN" w:bidi="ar-SA"/>
              </w:rPr>
            </w:r>
            <w:r/>
          </w:p>
        </w:tc>
      </w:tr>
      <w:tr>
        <w:trPr/>
        <w:tc>
          <w:tcPr>
            <w:tcW w:w="1336"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2294"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设备安装</w:t>
            </w:r>
            <w:r>
              <w:rPr>
                <w:rFonts w:ascii="宋体" w:hAnsi="宋体" w:eastAsia="宋体" w:cs="宋体"/>
                <w:bCs/>
                <w:color w:val="000000"/>
                <w:sz w:val="24"/>
                <w:szCs w:val="24"/>
                <w:highlight w:val="none"/>
                <w:lang w:val="en-US" w:eastAsia="zh-CN"/>
              </w:rPr>
            </w:r>
            <w:r/>
          </w:p>
        </w:tc>
        <w:tc>
          <w:tcPr>
            <w:tcW w:w="1865"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ascii="宋体" w:hAnsi="宋体" w:eastAsia="宋体" w:cs="Times New Roman"/>
                <w:bCs/>
                <w:color w:val="000000"/>
                <w:sz w:val="24"/>
                <w:szCs w:val="24"/>
                <w:highlight w:val="none"/>
                <w:lang w:val="en-US" w:eastAsia="zh-CN" w:bidi="ar-SA"/>
              </w:rPr>
              <w:t xml:space="preserve">1211</w:t>
            </w:r>
            <w:r>
              <w:rPr>
                <w:rFonts w:hint="eastAsia" w:ascii="宋体" w:hAnsi="宋体" w:cs="Times New Roman"/>
                <w:bCs/>
                <w:color w:val="000000"/>
                <w:sz w:val="24"/>
                <w:szCs w:val="24"/>
                <w:highlight w:val="none"/>
                <w:lang w:val="en-US" w:eastAsia="zh-CN" w:bidi="ar-SA"/>
              </w:rPr>
              <w:t xml:space="preserve">（不高于）</w:t>
            </w:r>
            <w:r>
              <w:rPr>
                <w:rFonts w:ascii="宋体" w:hAnsi="宋体" w:eastAsia="宋体" w:cs="Times New Roman"/>
                <w:bCs/>
                <w:color w:val="000000"/>
                <w:sz w:val="24"/>
                <w:szCs w:val="24"/>
                <w:highlight w:val="none"/>
                <w:lang w:val="en-US" w:eastAsia="zh-CN" w:bidi="ar-SA"/>
              </w:rPr>
            </w:r>
            <w:r/>
          </w:p>
        </w:tc>
        <w:tc>
          <w:tcPr>
            <w:tcW w:w="1228"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rPr>
              <w:t xml:space="preserve">台</w:t>
            </w:r>
            <w:r>
              <w:rPr>
                <w:rFonts w:hint="eastAsia" w:ascii="宋体" w:hAnsi="宋体" w:eastAsia="宋体" w:cs="Times New Roman"/>
                <w:bCs/>
                <w:color w:val="000000"/>
                <w:sz w:val="24"/>
                <w:szCs w:val="24"/>
                <w:highlight w:val="none"/>
                <w:lang w:val="en-US" w:eastAsia="zh-CN" w:bidi="ar-SA"/>
              </w:rPr>
            </w:r>
            <w:r/>
          </w:p>
        </w:tc>
        <w:tc>
          <w:tcPr>
            <w:tcW w:w="1873"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服务</w:t>
            </w:r>
            <w:r>
              <w:rPr>
                <w:rFonts w:ascii="宋体" w:hAnsi="宋体" w:eastAsia="宋体" w:cs="宋体"/>
                <w:bCs/>
                <w:color w:val="000000"/>
                <w:sz w:val="24"/>
                <w:szCs w:val="24"/>
                <w:highlight w:val="none"/>
                <w:lang w:val="en-US" w:eastAsia="zh-CN"/>
              </w:rPr>
            </w:r>
            <w:r/>
          </w:p>
        </w:tc>
      </w:tr>
      <w:tr>
        <w:trPr/>
        <w:tc>
          <w:tcPr>
            <w:tcW w:w="1336"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2294"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bidi="ar-SA"/>
              </w:rPr>
              <w:t xml:space="preserve">链路租赁</w:t>
            </w:r>
            <w:r>
              <w:rPr>
                <w:rFonts w:ascii="宋体" w:hAnsi="宋体" w:eastAsia="宋体" w:cs="宋体"/>
                <w:bCs/>
                <w:color w:val="000000"/>
                <w:sz w:val="24"/>
                <w:szCs w:val="24"/>
                <w:highlight w:val="none"/>
                <w:lang w:val="en-US" w:eastAsia="zh-CN"/>
              </w:rPr>
            </w:r>
            <w:r/>
          </w:p>
        </w:tc>
        <w:tc>
          <w:tcPr>
            <w:tcW w:w="1865"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258（不少于）</w:t>
            </w:r>
            <w:r>
              <w:rPr>
                <w:rFonts w:ascii="宋体" w:hAnsi="宋体" w:eastAsia="宋体" w:cs="Times New Roman"/>
                <w:bCs/>
                <w:color w:val="000000"/>
                <w:sz w:val="24"/>
                <w:szCs w:val="24"/>
                <w:highlight w:val="none"/>
                <w:lang w:val="en-US" w:eastAsia="zh-CN" w:bidi="ar-SA"/>
              </w:rPr>
            </w:r>
            <w:r/>
          </w:p>
        </w:tc>
        <w:tc>
          <w:tcPr>
            <w:tcW w:w="1228"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rPr>
              <w:t xml:space="preserve">条</w:t>
            </w:r>
            <w:r>
              <w:rPr>
                <w:rFonts w:hint="eastAsia" w:ascii="宋体" w:hAnsi="宋体" w:eastAsia="宋体" w:cs="Times New Roman"/>
                <w:bCs/>
                <w:color w:val="000000"/>
                <w:sz w:val="24"/>
                <w:szCs w:val="24"/>
                <w:highlight w:val="none"/>
                <w:lang w:val="en-US" w:eastAsia="zh-CN" w:bidi="ar-SA"/>
              </w:rPr>
            </w:r>
            <w:r/>
          </w:p>
        </w:tc>
        <w:tc>
          <w:tcPr>
            <w:tcW w:w="1873"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服务</w:t>
            </w:r>
            <w:r>
              <w:rPr>
                <w:rFonts w:ascii="宋体" w:hAnsi="宋体" w:eastAsia="宋体" w:cs="宋体"/>
                <w:bCs/>
                <w:color w:val="000000"/>
                <w:sz w:val="24"/>
                <w:szCs w:val="24"/>
                <w:highlight w:val="none"/>
                <w:lang w:val="en-US" w:eastAsia="zh-CN" w:bidi="ar-SA"/>
              </w:rPr>
            </w:r>
            <w:r/>
          </w:p>
        </w:tc>
      </w:tr>
      <w:tr>
        <w:trPr/>
        <w:tc>
          <w:tcPr>
            <w:tcW w:w="1336"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bidi="ar-SA"/>
              </w:rPr>
            </w:r>
            <w:r/>
          </w:p>
        </w:tc>
        <w:tc>
          <w:tcPr>
            <w:tcW w:w="2294"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铁塔租赁</w:t>
            </w:r>
            <w:r>
              <w:rPr>
                <w:rFonts w:hint="eastAsia" w:ascii="宋体" w:hAnsi="宋体" w:eastAsia="宋体" w:cs="宋体"/>
                <w:bCs/>
                <w:color w:val="000000"/>
                <w:sz w:val="24"/>
                <w:szCs w:val="24"/>
                <w:highlight w:val="none"/>
                <w:lang w:val="en-US" w:eastAsia="zh-CN" w:bidi="ar-SA"/>
              </w:rPr>
            </w:r>
            <w:r/>
          </w:p>
        </w:tc>
        <w:tc>
          <w:tcPr>
            <w:tcW w:w="1865" w:type="dxa"/>
            <w:vAlign w:val="center"/>
            <w:textDirection w:val="lrTb"/>
            <w:noWrap w:val="false"/>
          </w:tcPr>
          <w:p>
            <w:pPr>
              <w:pStyle w:val="717"/>
              <w:jc w:val="center"/>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23</w:t>
            </w:r>
            <w:r>
              <w:rPr>
                <w:rFonts w:ascii="宋体" w:hAnsi="宋体" w:eastAsia="宋体" w:cs="Times New Roman"/>
                <w:bCs/>
                <w:color w:val="000000"/>
                <w:sz w:val="24"/>
                <w:szCs w:val="24"/>
                <w:highlight w:val="none"/>
                <w:lang w:val="en-US" w:eastAsia="zh-CN" w:bidi="ar-SA"/>
              </w:rPr>
            </w:r>
            <w:r/>
          </w:p>
        </w:tc>
        <w:tc>
          <w:tcPr>
            <w:tcW w:w="1228"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rPr>
              <w:t xml:space="preserve">处</w:t>
            </w:r>
            <w:r>
              <w:rPr>
                <w:rFonts w:hint="eastAsia" w:ascii="宋体" w:hAnsi="宋体" w:eastAsia="宋体" w:cs="Times New Roman"/>
                <w:bCs/>
                <w:color w:val="000000"/>
                <w:sz w:val="24"/>
                <w:szCs w:val="24"/>
                <w:highlight w:val="none"/>
                <w:lang w:val="en-US" w:eastAsia="zh-CN" w:bidi="ar-SA"/>
              </w:rPr>
            </w:r>
            <w:r/>
          </w:p>
        </w:tc>
        <w:tc>
          <w:tcPr>
            <w:tcW w:w="1873"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val="en-US" w:eastAsia="zh-CN" w:bidi="ar-SA"/>
              </w:rPr>
            </w:r>
            <w:r/>
          </w:p>
        </w:tc>
      </w:tr>
      <w:tr>
        <w:trPr/>
        <w:tc>
          <w:tcPr>
            <w:tcW w:w="1336" w:type="dxa"/>
            <w:vAlign w:val="center"/>
            <w:textDirection w:val="lrTb"/>
            <w:noWrap w:val="false"/>
          </w:tcPr>
          <w:p>
            <w:pPr>
              <w:pStyle w:val="717"/>
              <w:jc w:val="center"/>
              <w:keepLines w:val="0"/>
              <w:keepNext w:val="0"/>
              <w:pageBreakBefore w:val="0"/>
              <w:spacing w:line="360" w:lineRule="auto"/>
              <w:widowControl w:val="off"/>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ascii="宋体" w:hAnsi="宋体" w:cs="宋体"/>
                <w:bCs/>
                <w:color w:val="000000"/>
                <w:sz w:val="24"/>
                <w:szCs w:val="24"/>
                <w:highlight w:val="none"/>
                <w:lang w:val="en-US" w:eastAsia="zh-CN"/>
              </w:rPr>
            </w:r>
            <w:r/>
          </w:p>
        </w:tc>
        <w:tc>
          <w:tcPr>
            <w:tcW w:w="2294" w:type="dxa"/>
            <w:vAlign w:val="center"/>
            <w:textDirection w:val="lrTb"/>
            <w:noWrap w:val="false"/>
          </w:tcPr>
          <w:p>
            <w:pPr>
              <w:pStyle w:val="717"/>
              <w:jc w:val="center"/>
              <w:keepLines w:val="0"/>
              <w:keepNext w:val="0"/>
              <w:pageBreakBefore w:val="0"/>
              <w:spacing w:line="360" w:lineRule="auto"/>
              <w:widowControl w:val="off"/>
              <w:rPr>
                <w:rFonts w:ascii="宋体" w:hAnsi="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维护保养</w:t>
            </w:r>
            <w:r>
              <w:rPr>
                <w:rFonts w:ascii="宋体" w:hAnsi="宋体" w:cs="宋体"/>
                <w:bCs/>
                <w:color w:val="000000"/>
                <w:sz w:val="24"/>
                <w:szCs w:val="24"/>
                <w:highlight w:val="none"/>
                <w:lang w:val="en-US" w:eastAsia="zh-CN" w:bidi="ar-SA"/>
              </w:rPr>
            </w:r>
            <w:r/>
          </w:p>
        </w:tc>
        <w:tc>
          <w:tcPr>
            <w:tcW w:w="1865" w:type="dxa"/>
            <w:vAlign w:val="center"/>
            <w:textDirection w:val="lrTb"/>
            <w:noWrap w:val="false"/>
          </w:tcPr>
          <w:p>
            <w:pPr>
              <w:pStyle w:val="717"/>
              <w:jc w:val="center"/>
              <w:keepLines w:val="0"/>
              <w:keepNext w:val="0"/>
              <w:pageBreakBefore w:val="0"/>
              <w:spacing w:line="360" w:lineRule="auto"/>
              <w:widowControl w:val="off"/>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ascii="宋体" w:hAnsi="宋体" w:cs="宋体"/>
                <w:bCs/>
                <w:color w:val="000000"/>
                <w:sz w:val="24"/>
                <w:szCs w:val="24"/>
                <w:highlight w:val="none"/>
                <w:lang w:val="en-US" w:eastAsia="zh-CN"/>
              </w:rPr>
            </w:r>
            <w:r/>
          </w:p>
        </w:tc>
        <w:tc>
          <w:tcPr>
            <w:tcW w:w="1228" w:type="dxa"/>
            <w:vAlign w:val="center"/>
            <w:textDirection w:val="lrTb"/>
            <w:noWrap w:val="false"/>
          </w:tcPr>
          <w:p>
            <w:pPr>
              <w:pStyle w:val="717"/>
              <w:jc w:val="center"/>
              <w:keepLines w:val="0"/>
              <w:keepNext w:val="0"/>
              <w:pageBreakBefore w:val="0"/>
              <w:spacing w:line="360" w:lineRule="auto"/>
              <w:widowControl w:val="off"/>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项</w:t>
            </w:r>
            <w:r>
              <w:rPr>
                <w:rFonts w:ascii="宋体" w:hAnsi="宋体" w:cs="Times New Roman"/>
                <w:bCs/>
                <w:color w:val="000000"/>
                <w:sz w:val="24"/>
                <w:szCs w:val="24"/>
                <w:highlight w:val="none"/>
                <w:lang w:val="en-US" w:eastAsia="zh-CN"/>
              </w:rPr>
            </w:r>
            <w:r/>
          </w:p>
        </w:tc>
        <w:tc>
          <w:tcPr>
            <w:tcW w:w="1873" w:type="dxa"/>
            <w:vAlign w:val="center"/>
            <w:textDirection w:val="lrTb"/>
            <w:noWrap w:val="false"/>
          </w:tcPr>
          <w:p>
            <w:pPr>
              <w:pStyle w:val="717"/>
              <w:jc w:val="center"/>
              <w:keepLines w:val="0"/>
              <w:keepNext w:val="0"/>
              <w:pageBreakBefore w:val="0"/>
              <w:spacing w:line="360" w:lineRule="auto"/>
              <w:widowControl w:val="off"/>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服务</w:t>
            </w:r>
            <w:r>
              <w:rPr>
                <w:rFonts w:hint="eastAsia" w:ascii="宋体" w:hAnsi="宋体" w:cs="宋体"/>
                <w:bCs/>
                <w:color w:val="000000"/>
                <w:sz w:val="24"/>
                <w:szCs w:val="24"/>
                <w:highlight w:val="none"/>
                <w:lang w:val="en-US" w:eastAsia="zh-CN" w:bidi="ar-SA"/>
              </w:rPr>
            </w:r>
            <w:r/>
          </w:p>
        </w:tc>
      </w:tr>
    </w:tbl>
    <w:p>
      <w:pPr>
        <w:pStyle w:val="717"/>
        <w:ind w:left="1260"/>
        <w:jc w:val="both"/>
        <w:spacing w:line="360" w:lineRule="auto"/>
        <w:widowControl w:val="off"/>
        <w:rPr>
          <w:rFonts w:hint="eastAsia" w:ascii="Calibri" w:hAnsi="Calibri" w:eastAsia="Calibri" w:cs="宋体"/>
          <w:color w:val="000000"/>
          <w:sz w:val="20"/>
          <w:szCs w:val="21"/>
          <w:highlight w:val="none"/>
          <w:lang w:val="zh-CN" w:eastAsia="zh-CN" w:bidi="ar-SA"/>
        </w:rPr>
      </w:pPr>
      <w:r>
        <w:rPr>
          <w:rFonts w:hint="eastAsia" w:ascii="Calibri" w:hAnsi="Calibri" w:eastAsia="Calibri" w:cs="宋体"/>
          <w:color w:val="000000"/>
          <w:sz w:val="20"/>
          <w:szCs w:val="21"/>
          <w:highlight w:val="none"/>
          <w:lang w:val="zh-CN" w:eastAsia="zh-CN" w:bidi="ar-SA"/>
        </w:rPr>
      </w:r>
      <w:r/>
    </w:p>
    <w:p>
      <w:pPr>
        <w:pStyle w:val="717"/>
        <w:ind w:firstLine="480"/>
        <w:jc w:val="left"/>
        <w:keepLines w:val="0"/>
        <w:keepNext w:val="0"/>
        <w:pageBreakBefore w:val="0"/>
        <w:spacing w:after="120" w:line="360" w:lineRule="auto"/>
        <w:widowControl w:val="off"/>
        <w:rPr>
          <w:rFonts w:hint="eastAsia" w:ascii="宋体" w:hAnsi="宋体" w:eastAsia="宋体" w:cs="宋体"/>
          <w:b w:val="0"/>
          <w:i w:val="0"/>
          <w:strike w:val="0"/>
          <w:color w:val="000000"/>
          <w:sz w:val="24"/>
          <w:szCs w:val="24"/>
          <w:highlight w:val="none"/>
          <w:u w:val="none"/>
          <w:lang w:eastAsia="zh-CN"/>
        </w:rPr>
      </w:pPr>
      <w:r>
        <w:rPr>
          <w:rFonts w:hint="eastAsia" w:ascii="宋体" w:hAnsi="宋体" w:cs="宋体"/>
          <w:b w:val="0"/>
          <w:i w:val="0"/>
          <w:iCs w:val="0"/>
          <w:caps w:val="0"/>
          <w:strike w:val="0"/>
          <w:color w:val="000000"/>
          <w:spacing w:val="0"/>
          <w:sz w:val="24"/>
          <w:szCs w:val="27"/>
          <w:highlight w:val="none"/>
          <w:u w:val="none"/>
          <w:lang w:val="en-US" w:eastAsia="zh-CN"/>
        </w:rPr>
        <w:t xml:space="preserve">供应商</w:t>
      </w:r>
      <w:r>
        <w:rPr>
          <w:rFonts w:hint="eastAsia" w:ascii="宋体" w:hAnsi="宋体" w:eastAsia="宋体" w:cs="宋体"/>
          <w:b w:val="0"/>
          <w:i w:val="0"/>
          <w:iCs w:val="0"/>
          <w:caps w:val="0"/>
          <w:strike w:val="0"/>
          <w:color w:val="000000"/>
          <w:spacing w:val="0"/>
          <w:sz w:val="24"/>
          <w:szCs w:val="27"/>
          <w:highlight w:val="none"/>
          <w:u w:val="none"/>
        </w:rPr>
        <w:t xml:space="preserve">可</w:t>
      </w:r>
      <w:r>
        <w:rPr>
          <w:rFonts w:hint="eastAsia" w:ascii="宋体" w:hAnsi="宋体" w:cs="宋体"/>
          <w:b w:val="0"/>
          <w:i w:val="0"/>
          <w:iCs w:val="0"/>
          <w:caps w:val="0"/>
          <w:strike w:val="0"/>
          <w:color w:val="000000"/>
          <w:spacing w:val="0"/>
          <w:sz w:val="24"/>
          <w:szCs w:val="27"/>
          <w:highlight w:val="none"/>
          <w:u w:val="none"/>
          <w:lang w:val="en-US" w:eastAsia="zh-CN"/>
        </w:rPr>
        <w:t xml:space="preserve">与采购人联系自行</w:t>
      </w:r>
      <w:r>
        <w:rPr>
          <w:rFonts w:hint="eastAsia" w:ascii="宋体" w:hAnsi="宋体" w:eastAsia="宋体" w:cs="宋体"/>
          <w:b w:val="0"/>
          <w:i w:val="0"/>
          <w:iCs w:val="0"/>
          <w:caps w:val="0"/>
          <w:strike w:val="0"/>
          <w:color w:val="000000"/>
          <w:spacing w:val="0"/>
          <w:sz w:val="24"/>
          <w:szCs w:val="27"/>
          <w:highlight w:val="none"/>
          <w:u w:val="none"/>
        </w:rPr>
        <w:t xml:space="preserve">踏勘现场</w:t>
      </w:r>
      <w:r>
        <w:rPr>
          <w:rFonts w:hint="eastAsia" w:ascii="宋体" w:hAnsi="宋体" w:cs="宋体"/>
          <w:b w:val="0"/>
          <w:i w:val="0"/>
          <w:iCs w:val="0"/>
          <w:caps w:val="0"/>
          <w:strike w:val="0"/>
          <w:color w:val="000000"/>
          <w:spacing w:val="0"/>
          <w:sz w:val="24"/>
          <w:szCs w:val="27"/>
          <w:highlight w:val="none"/>
          <w:u w:val="none"/>
          <w:lang w:eastAsia="zh-CN"/>
        </w:rPr>
        <w:t xml:space="preserve">。</w:t>
      </w:r>
      <w:r>
        <w:rPr>
          <w:rFonts w:hint="eastAsia" w:ascii="宋体" w:hAnsi="宋体" w:eastAsia="宋体" w:cs="宋体"/>
          <w:b w:val="0"/>
          <w:i w:val="0"/>
          <w:iCs w:val="0"/>
          <w:caps w:val="0"/>
          <w:strike w:val="0"/>
          <w:color w:val="000000"/>
          <w:spacing w:val="0"/>
          <w:sz w:val="24"/>
          <w:szCs w:val="27"/>
          <w:highlight w:val="none"/>
          <w:u w:val="none"/>
        </w:rPr>
        <w:t xml:space="preserve">因现场踏勘影响投标报价、方案编制的，由投标人自行承担</w:t>
      </w:r>
      <w:r>
        <w:rPr>
          <w:rFonts w:hint="eastAsia" w:ascii="宋体" w:hAnsi="宋体" w:cs="宋体"/>
          <w:b w:val="0"/>
          <w:i w:val="0"/>
          <w:iCs w:val="0"/>
          <w:caps w:val="0"/>
          <w:strike w:val="0"/>
          <w:color w:val="000000"/>
          <w:spacing w:val="0"/>
          <w:sz w:val="24"/>
          <w:szCs w:val="27"/>
          <w:highlight w:val="none"/>
          <w:u w:val="none"/>
          <w:lang w:val="en-US" w:eastAsia="zh-CN"/>
        </w:rPr>
        <w:t xml:space="preserve">相应责任</w:t>
      </w:r>
      <w:r>
        <w:rPr>
          <w:rFonts w:hint="eastAsia" w:ascii="宋体" w:hAnsi="宋体" w:eastAsia="宋体" w:cs="宋体"/>
          <w:b w:val="0"/>
          <w:i w:val="0"/>
          <w:iCs w:val="0"/>
          <w:caps w:val="0"/>
          <w:strike w:val="0"/>
          <w:color w:val="000000"/>
          <w:spacing w:val="0"/>
          <w:sz w:val="24"/>
          <w:szCs w:val="27"/>
          <w:highlight w:val="none"/>
          <w:u w:val="none"/>
        </w:rPr>
        <w:t xml:space="preserve">。成交后不得以未踏勘现场或不了解现场为由提出任何增加费用的要求。</w:t>
      </w:r>
      <w:r>
        <w:rPr>
          <w:rFonts w:hint="eastAsia" w:ascii="宋体" w:hAnsi="宋体" w:eastAsia="宋体" w:cs="宋体"/>
          <w:b w:val="0"/>
          <w:i w:val="0"/>
          <w:strike w:val="0"/>
          <w:color w:val="000000"/>
          <w:sz w:val="24"/>
          <w:szCs w:val="24"/>
          <w:highlight w:val="none"/>
          <w:u w:val="none"/>
          <w:lang w:eastAsia="zh-CN"/>
        </w:rPr>
      </w:r>
      <w:r/>
    </w:p>
    <w:p>
      <w:pPr>
        <w:pStyle w:val="717"/>
        <w:ind w:left="0" w:right="0" w:firstLine="480"/>
        <w:keepLines w:val="0"/>
        <w:keepNext w:val="0"/>
        <w:pageBreakBefore w:val="0"/>
        <w:spacing w:before="0" w:after="0" w:line="360" w:lineRule="auto"/>
        <w:widowControl w:val="off"/>
        <w:rPr>
          <w:rFonts w:hint="eastAsia" w:ascii="宋体" w:hAnsi="宋体" w:cs="宋体"/>
          <w:b/>
          <w:bCs/>
          <w:color w:val="00000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1"/>
          <w:highlight w:val="none"/>
          <w:lang w:val="en-US" w:eastAsia="zh-CN"/>
        </w:rPr>
        <w:t xml:space="preserve">四、技术及商务要求</w:t>
      </w:r>
      <w:r>
        <w:rPr>
          <w:rFonts w:hint="eastAsia" w:ascii="宋体" w:hAnsi="宋体" w:cs="宋体"/>
          <w:b/>
          <w:bCs/>
          <w:color w:val="000000"/>
          <w:sz w:val="24"/>
          <w:szCs w:val="21"/>
          <w:highlight w:val="none"/>
          <w:lang w:val="en-US" w:eastAsia="zh-CN"/>
        </w:rPr>
      </w:r>
      <w:r/>
    </w:p>
    <w:p>
      <w:pPr>
        <w:pStyle w:val="717"/>
        <w:ind w:left="0" w:right="0" w:firstLine="480"/>
        <w:keepLines w:val="0"/>
        <w:keepNext w:val="0"/>
        <w:pageBreakBefore w:val="0"/>
        <w:spacing w:before="0" w:after="0" w:line="360" w:lineRule="auto"/>
        <w:widowControl w:val="off"/>
        <w:rPr>
          <w:rFonts w:ascii="宋体" w:hAnsi="宋体" w:eastAsia="宋体" w:cs="宋体"/>
          <w:color w:val="00000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（一）总体要求</w:t>
      </w:r>
      <w:r>
        <w:rPr>
          <w:rFonts w:ascii="宋体" w:hAnsi="宋体" w:eastAsia="宋体" w:cs="宋体"/>
          <w:color w:val="000000"/>
          <w:sz w:val="24"/>
          <w:szCs w:val="21"/>
          <w:highlight w:val="none"/>
          <w:lang w:val="en-US" w:eastAsia="zh-CN"/>
        </w:rPr>
      </w:r>
      <w:r/>
    </w:p>
    <w:p>
      <w:pPr>
        <w:pStyle w:val="717"/>
        <w:ind w:left="0" w:right="0" w:firstLine="480"/>
        <w:keepLines w:val="0"/>
        <w:keepNext w:val="0"/>
        <w:pageBreakBefore w:val="0"/>
        <w:spacing w:before="0" w:after="0" w:line="360" w:lineRule="auto"/>
        <w:widowControl w:val="off"/>
        <w:rPr>
          <w:rFonts w:hint="eastAsia" w:ascii="宋体" w:hAnsi="宋体" w:cs="宋体"/>
          <w:color w:val="000000"/>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rPr>
        <w:t xml:space="preserve">按照“二、（</w:t>
      </w:r>
      <w:r>
        <w:rPr>
          <w:rFonts w:hint="eastAsia" w:ascii="宋体" w:hAnsi="宋体" w:cs="宋体"/>
          <w:color w:val="000000"/>
          <w:sz w:val="24"/>
          <w:szCs w:val="21"/>
          <w:highlight w:val="none"/>
          <w:lang w:val="en-US" w:eastAsia="zh-CN"/>
        </w:rPr>
        <w:t xml:space="preserve">四</w:t>
      </w:r>
      <w:r>
        <w:rPr>
          <w:rFonts w:hint="eastAsia" w:ascii="宋体" w:hAnsi="宋体" w:eastAsia="宋体" w:cs="宋体"/>
          <w:color w:val="000000"/>
          <w:sz w:val="24"/>
          <w:szCs w:val="21"/>
          <w:highlight w:val="none"/>
          <w:lang w:val="en-US" w:eastAsia="zh-CN"/>
        </w:rPr>
        <w:t xml:space="preserve">）项目遵循标准”执行</w:t>
      </w:r>
      <w:r>
        <w:rPr>
          <w:rFonts w:hint="eastAsia" w:ascii="宋体" w:hAnsi="宋体" w:cs="宋体"/>
          <w:color w:val="000000"/>
          <w:sz w:val="24"/>
          <w:szCs w:val="21"/>
          <w:highlight w:val="none"/>
          <w:lang w:val="en-US" w:eastAsia="zh-CN"/>
        </w:rPr>
        <w:t xml:space="preserve">。确保前端设备符合安全要求，并全部接入平台，在线率3个月内要逐步提升至98%以上。抓拍图像、视频、经纬度、OSD、时间等数据质量要达到</w:t>
      </w:r>
      <w:r>
        <w:rPr>
          <w:rFonts w:ascii="宋体" w:hAnsi="宋体" w:eastAsia="宋体" w:cs="宋体"/>
          <w:color w:val="000000"/>
          <w:sz w:val="24"/>
          <w:szCs w:val="21"/>
          <w:highlight w:val="none"/>
        </w:rPr>
        <w:t xml:space="preserve">采购人考核要求</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抓拍图像要全量安全传输至视图库。</w:t>
      </w:r>
      <w:r>
        <w:rPr>
          <w:rFonts w:hint="eastAsia" w:ascii="宋体" w:hAnsi="宋体" w:cs="宋体"/>
          <w:color w:val="000000"/>
          <w:sz w:val="24"/>
          <w:szCs w:val="21"/>
          <w:highlight w:val="none"/>
          <w:lang w:val="en-US" w:eastAsia="zh-CN"/>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二</w:t>
      </w:r>
      <w:r>
        <w:rPr>
          <w:rFonts w:hint="eastAsia" w:ascii="宋体" w:hAnsi="宋体" w:cs="宋体"/>
          <w:color w:val="000000"/>
          <w:sz w:val="24"/>
          <w:szCs w:val="21"/>
          <w:highlight w:val="none"/>
          <w:lang w:eastAsia="zh-CN"/>
        </w:rPr>
        <w:t xml:space="preserve">）</w:t>
      </w:r>
      <w:r>
        <w:rPr>
          <w:rFonts w:ascii="宋体" w:hAnsi="宋体" w:eastAsia="宋体" w:cs="宋体"/>
          <w:color w:val="000000"/>
          <w:sz w:val="24"/>
          <w:szCs w:val="21"/>
          <w:highlight w:val="none"/>
        </w:rPr>
        <w:t xml:space="preserve">日常维护保养</w:t>
      </w:r>
      <w:r>
        <w:rPr>
          <w:color w:val="000000"/>
          <w:szCs w:val="21"/>
          <w:highlight w:val="none"/>
        </w:rPr>
      </w:r>
      <w:r/>
    </w:p>
    <w:p>
      <w:pPr>
        <w:pStyle w:val="717"/>
        <w:ind w:left="0" w:right="0" w:firstLine="480"/>
        <w:jc w:val="both"/>
        <w:keepLines w:val="0"/>
        <w:keepNext w:val="0"/>
        <w:pageBreakBefore w:val="0"/>
        <w:spacing w:before="0" w:after="0" w:line="360" w:lineRule="auto"/>
        <w:widowControl w:val="off"/>
        <w:rPr>
          <w:rFonts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监控系统前端点位的日常维护包含包括对前端摄像机、立杆、借臂、挂杆箱、落地箱、存储以及汇聚交换机、前端交换机、传输线路等开展日常巡检、维修（损坏设备</w:t>
      </w:r>
      <w:r>
        <w:rPr>
          <w:rFonts w:hint="eastAsia" w:ascii="宋体" w:hAnsi="宋体" w:cs="宋体"/>
          <w:color w:val="000000"/>
          <w:sz w:val="24"/>
          <w:szCs w:val="21"/>
          <w:highlight w:val="none"/>
          <w:lang w:val="en-US" w:eastAsia="zh-CN"/>
        </w:rPr>
        <w:t xml:space="preserve">免费</w:t>
      </w:r>
      <w:r>
        <w:rPr>
          <w:rFonts w:ascii="宋体" w:hAnsi="宋体" w:eastAsia="宋体" w:cs="宋体"/>
          <w:color w:val="000000"/>
          <w:sz w:val="24"/>
          <w:szCs w:val="21"/>
          <w:highlight w:val="none"/>
        </w:rPr>
        <w:t xml:space="preserve">更换</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新设备由供应商免费提供</w:t>
      </w:r>
      <w:r>
        <w:rPr>
          <w:rFonts w:ascii="宋体" w:hAnsi="宋体" w:eastAsia="宋体" w:cs="宋体"/>
          <w:color w:val="000000"/>
          <w:sz w:val="24"/>
          <w:szCs w:val="21"/>
          <w:highlight w:val="none"/>
        </w:rPr>
        <w:t xml:space="preserve">）以及应急抢修。</w:t>
      </w:r>
      <w:r>
        <w:rPr>
          <w:rFonts w:ascii="宋体" w:hAnsi="宋体" w:eastAsia="宋体" w:cs="宋体"/>
          <w:color w:val="000000"/>
          <w:sz w:val="24"/>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日常维护保养包括但不限于检查、清洁、调整、测试、排查隐患、处置问题等工作。检查设备时，应对设备进行物理检查、运行环境检查、电气参数与性能检查等。</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1.</w:t>
      </w:r>
      <w:r>
        <w:rPr>
          <w:rFonts w:ascii="宋体" w:hAnsi="宋体" w:eastAsia="宋体" w:cs="宋体"/>
          <w:color w:val="000000"/>
          <w:sz w:val="24"/>
          <w:szCs w:val="21"/>
          <w:highlight w:val="none"/>
        </w:rPr>
        <w:t xml:space="preserve">日常维护保养对象及维护保养内容与要求：</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（1）前端设备</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物理检查：检查前端监控设备是否</w:t>
      </w:r>
      <w:r>
        <w:rPr>
          <w:rFonts w:hint="eastAsia" w:ascii="宋体" w:hAnsi="宋体" w:cs="宋体"/>
          <w:color w:val="000000"/>
          <w:sz w:val="24"/>
          <w:szCs w:val="21"/>
          <w:highlight w:val="none"/>
          <w:lang w:val="en-US" w:eastAsia="zh-CN"/>
        </w:rPr>
        <w:t xml:space="preserve">与平台</w:t>
      </w:r>
      <w:r>
        <w:rPr>
          <w:rFonts w:ascii="宋体" w:hAnsi="宋体" w:eastAsia="宋体" w:cs="宋体"/>
          <w:color w:val="000000"/>
          <w:sz w:val="24"/>
          <w:szCs w:val="21"/>
          <w:highlight w:val="none"/>
        </w:rPr>
        <w:t xml:space="preserve">位置</w:t>
      </w:r>
      <w:r>
        <w:rPr>
          <w:rFonts w:hint="eastAsia" w:ascii="宋体" w:hAnsi="宋体" w:cs="宋体"/>
          <w:color w:val="000000"/>
          <w:sz w:val="24"/>
          <w:szCs w:val="21"/>
          <w:highlight w:val="none"/>
          <w:lang w:val="en-US" w:eastAsia="zh-CN"/>
        </w:rPr>
        <w:t xml:space="preserve">一致</w:t>
      </w:r>
      <w:r>
        <w:rPr>
          <w:rFonts w:ascii="宋体" w:hAnsi="宋体" w:eastAsia="宋体" w:cs="宋体"/>
          <w:color w:val="000000"/>
          <w:sz w:val="24"/>
          <w:szCs w:val="21"/>
          <w:highlight w:val="none"/>
        </w:rPr>
        <w:t xml:space="preserve">,对于前端设备的拆改、挪移应及时反映至</w:t>
      </w:r>
      <w:r>
        <w:rPr>
          <w:rFonts w:hint="eastAsia" w:ascii="宋体" w:hAnsi="宋体" w:cs="宋体"/>
          <w:color w:val="000000"/>
          <w:sz w:val="24"/>
          <w:szCs w:val="21"/>
          <w:highlight w:val="none"/>
          <w:lang w:val="en-US" w:eastAsia="zh-CN"/>
        </w:rPr>
        <w:t xml:space="preserve">平台</w:t>
      </w:r>
      <w:r>
        <w:rPr>
          <w:rFonts w:ascii="宋体" w:hAnsi="宋体" w:eastAsia="宋体" w:cs="宋体"/>
          <w:color w:val="000000"/>
          <w:sz w:val="24"/>
          <w:szCs w:val="21"/>
          <w:highlight w:val="none"/>
        </w:rPr>
        <w:t xml:space="preserve">中。检查设备安装部件是否齐全,安装是否牢固，有无明显破损情况，并进行必要处理或处置。</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运行环境检查：检查前端有无影响监控效果，影响设备正常工作的因素。对于发现的异常情况，应及时调整或处置。电气参数与性能检查：检查摄像机，及其配套设备，包括电源、辅助照明装置等的工作状态。机械构件维护：对安装支架、立杆、挂杆箱、落地箱等构件进行清洁及加固。设备清洁：采用专业的方式方法，对摄像机镜头、摄像机防护罩及附属配件进行必要的清洁。设备调整：根据视频监控需要调整前端摄像机的焦距、监控范围等</w:t>
      </w:r>
      <w:r>
        <w:rPr>
          <w:rFonts w:hint="eastAsia" w:ascii="宋体" w:hAnsi="宋体" w:cs="宋体"/>
          <w:color w:val="000000"/>
          <w:sz w:val="24"/>
          <w:szCs w:val="21"/>
          <w:highlight w:val="none"/>
          <w:lang w:eastAsia="zh-CN"/>
        </w:rPr>
        <w:t xml:space="preserve">，</w:t>
      </w:r>
      <w:r>
        <w:rPr>
          <w:rFonts w:ascii="宋体" w:hAnsi="宋体" w:eastAsia="宋体" w:cs="宋体"/>
          <w:color w:val="000000"/>
          <w:sz w:val="24"/>
          <w:szCs w:val="21"/>
          <w:highlight w:val="none"/>
        </w:rPr>
        <w:t xml:space="preserve">确保设备处于良好的运行状态，发挥其最佳监控效果。</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对巡检内容进行记录，如巡检内容、存在隐患</w:t>
      </w:r>
      <w:r>
        <w:rPr>
          <w:rFonts w:hint="eastAsia" w:ascii="宋体" w:hAnsi="宋体" w:cs="宋体"/>
          <w:color w:val="000000"/>
          <w:sz w:val="24"/>
          <w:szCs w:val="21"/>
          <w:highlight w:val="none"/>
          <w:lang w:val="en-US" w:eastAsia="zh-CN"/>
        </w:rPr>
        <w:t xml:space="preserve"> </w:t>
      </w:r>
      <w:r>
        <w:rPr>
          <w:rFonts w:ascii="宋体" w:hAnsi="宋体" w:eastAsia="宋体" w:cs="宋体"/>
          <w:color w:val="000000"/>
          <w:sz w:val="24"/>
          <w:szCs w:val="21"/>
          <w:highlight w:val="none"/>
        </w:rPr>
        <w:t xml:space="preserve">、隐患消除、现场照片、合理化建议等。</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（2）传输设备线缆、路由检查</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传输线缆检查：传输线缆安装应牢固，安装部件应齐全，标识应清晰。检查线缆有无破损、破坏等情况。传输设备检查：传输设备安装应牢固，安装部件应齐全，标识应清晰，工作状态应正常。清洁整理：对传输设备进行必要的清洁和清理。根据现场情况和需要，调整电缆、光缆等的捆扎方式。</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eastAsia="zh-CN"/>
        </w:rPr>
        <w:t xml:space="preserve">.</w:t>
      </w:r>
      <w:r>
        <w:rPr>
          <w:rFonts w:ascii="宋体" w:hAnsi="宋体" w:eastAsia="宋体" w:cs="宋体"/>
          <w:color w:val="000000"/>
          <w:sz w:val="24"/>
          <w:szCs w:val="21"/>
          <w:highlight w:val="none"/>
        </w:rPr>
        <w:t xml:space="preserve">设备保养内容</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应定期对所有相关设备</w:t>
      </w:r>
      <w:r>
        <w:rPr>
          <w:rFonts w:hint="eastAsia" w:ascii="宋体" w:hAnsi="宋体" w:cs="宋体"/>
          <w:color w:val="000000"/>
          <w:sz w:val="24"/>
          <w:szCs w:val="21"/>
          <w:highlight w:val="none"/>
          <w:lang w:val="en-US" w:eastAsia="zh-CN"/>
        </w:rPr>
        <w:t xml:space="preserve">及线路</w:t>
      </w:r>
      <w:r>
        <w:rPr>
          <w:rFonts w:ascii="宋体" w:hAnsi="宋体" w:eastAsia="宋体" w:cs="宋体"/>
          <w:color w:val="000000"/>
          <w:sz w:val="24"/>
          <w:szCs w:val="21"/>
          <w:highlight w:val="none"/>
        </w:rPr>
        <w:t xml:space="preserve">进行保养，并形成保养记录，每次保养记录应由采购人签字确认。摄像机保养：平均每1个月至少1次对摄像机进行清洁，及时清除遮挡监控视线的障碍物</w:t>
      </w:r>
      <w:r>
        <w:rPr>
          <w:rFonts w:hint="eastAsia" w:ascii="宋体" w:hAnsi="宋体" w:cs="宋体"/>
          <w:color w:val="000000"/>
          <w:sz w:val="24"/>
          <w:szCs w:val="21"/>
          <w:highlight w:val="none"/>
          <w:lang w:eastAsia="zh-CN"/>
        </w:rPr>
        <w:t xml:space="preserve">。</w:t>
      </w:r>
      <w:r>
        <w:rPr>
          <w:rFonts w:ascii="宋体" w:hAnsi="宋体" w:eastAsia="宋体" w:cs="宋体"/>
          <w:color w:val="000000"/>
          <w:sz w:val="24"/>
          <w:szCs w:val="21"/>
          <w:highlight w:val="none"/>
        </w:rPr>
        <w:t xml:space="preserve">网络服务系统：包括网络线缆线路、网络交换路由设备保养、维护及故障排除等。其他保养：对监控立杆和设备箱等设施的损坏和锈蚀应及时进行修复和翻新。</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3.</w:t>
      </w:r>
      <w:r>
        <w:rPr>
          <w:rFonts w:ascii="宋体" w:hAnsi="宋体" w:eastAsia="宋体" w:cs="宋体"/>
          <w:color w:val="000000"/>
          <w:sz w:val="24"/>
          <w:szCs w:val="21"/>
          <w:highlight w:val="none"/>
        </w:rPr>
        <w:t xml:space="preserve">巡检</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（1）巡检内容</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应定期对系统进行巡检，主要巡检内容有：</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a)前端设备运行状况：摄像机、镜头、网络传输设备等；</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b) 管线情况：管线质量、防雷接地情况、屏蔽情况、线路接头质量等；</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w:t>
      </w:r>
      <w:r>
        <w:rPr>
          <w:rFonts w:hint="eastAsia" w:ascii="宋体" w:hAnsi="宋体" w:cs="宋体"/>
          <w:color w:val="000000"/>
          <w:sz w:val="24"/>
          <w:szCs w:val="21"/>
          <w:highlight w:val="none"/>
          <w:lang w:val="en-US" w:eastAsia="zh-CN"/>
        </w:rPr>
        <w:t xml:space="preserve">2</w:t>
      </w:r>
      <w:r>
        <w:rPr>
          <w:rFonts w:ascii="宋体" w:hAnsi="宋体" w:eastAsia="宋体" w:cs="宋体"/>
          <w:color w:val="000000"/>
          <w:sz w:val="24"/>
          <w:szCs w:val="21"/>
          <w:highlight w:val="none"/>
        </w:rPr>
        <w:t xml:space="preserve">）巡检要求</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每月应对所有设备进行至少1次巡检；遇重大活动、重大节假日和其它紧急情况，采购人要求进行巡检的，</w:t>
      </w: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应安排巡检。每次巡检记录应由采购人签字确认。巡检若发现本项目重要设备存在运行问题的，</w:t>
      </w: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应立即整改。维护人员应每天登录平台，对摄像机在线情况、图像传输质量和效果进行日常检查，发现问题，应立即解决。维护人员应围绕上述巡检内容，逐点、逐台、逐项地进行检验，边检边进行记录，并排除发现的故障。具体要求如下：</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a) 现场巡检：现场点位每1个月巡检至少1次；</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b) 远程巡检：对</w:t>
      </w:r>
      <w:r>
        <w:rPr>
          <w:rFonts w:hint="eastAsia" w:ascii="宋体" w:hAnsi="宋体" w:cs="宋体"/>
          <w:color w:val="000000"/>
          <w:sz w:val="24"/>
          <w:szCs w:val="21"/>
          <w:highlight w:val="none"/>
          <w:lang w:val="en-US" w:eastAsia="zh-CN"/>
        </w:rPr>
        <w:t xml:space="preserve">前端设备等运行质态</w:t>
      </w:r>
      <w:r>
        <w:rPr>
          <w:rFonts w:ascii="宋体" w:hAnsi="宋体" w:eastAsia="宋体" w:cs="宋体"/>
          <w:color w:val="000000"/>
          <w:sz w:val="24"/>
          <w:szCs w:val="21"/>
          <w:highlight w:val="none"/>
        </w:rPr>
        <w:t xml:space="preserve">进行远程巡检；</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rPr>
        <w:t xml:space="preserve">c) 巡检记录：每月对摄像机的安全进行现场检查并提交检查记录，重点检查支架的安装牢固程度，防止发生高空坠落等安全事故。</w:t>
      </w:r>
      <w:r>
        <w:rPr>
          <w:color w:val="000000"/>
          <w:szCs w:val="21"/>
          <w:highlight w:val="none"/>
        </w:rPr>
      </w:r>
      <w:r/>
    </w:p>
    <w:p>
      <w:pPr>
        <w:pStyle w:val="717"/>
        <w:ind w:left="0" w:right="0" w:firstLine="480"/>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4.</w:t>
      </w:r>
      <w:r>
        <w:rPr>
          <w:rFonts w:ascii="宋体" w:hAnsi="宋体" w:eastAsia="宋体" w:cs="宋体"/>
          <w:color w:val="000000"/>
          <w:sz w:val="24"/>
          <w:szCs w:val="21"/>
          <w:highlight w:val="none"/>
        </w:rPr>
        <w:t xml:space="preserve">其他服务</w:t>
      </w:r>
      <w:r>
        <w:rPr>
          <w:color w:val="000000"/>
          <w:szCs w:val="21"/>
          <w:highlight w:val="none"/>
        </w:rPr>
      </w:r>
      <w:r/>
    </w:p>
    <w:p>
      <w:pPr>
        <w:pStyle w:val="717"/>
        <w:ind w:firstLine="480"/>
        <w:jc w:val="left"/>
        <w:keepLines w:val="0"/>
        <w:keepNext w:val="0"/>
        <w:pageBreakBefore w:val="0"/>
        <w:spacing w:line="360" w:lineRule="auto"/>
        <w:widowControl w:val="off"/>
        <w:rPr>
          <w:rFonts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还需按标准对重点核心地区视频监控所有点位前端监控二维码进行张贴和日常维护。</w:t>
      </w:r>
      <w:r>
        <w:rPr>
          <w:rFonts w:hint="eastAsia" w:ascii="宋体" w:hAnsi="宋体" w:eastAsia="宋体" w:cs="宋体"/>
          <w:b w:val="0"/>
          <w:i w:val="0"/>
          <w:iCs w:val="0"/>
          <w:caps w:val="0"/>
          <w:strike w:val="0"/>
          <w:color w:val="000000"/>
          <w:spacing w:val="0"/>
          <w:sz w:val="24"/>
          <w:szCs w:val="27"/>
          <w:highlight w:val="none"/>
          <w:u w:val="none"/>
        </w:rPr>
        <w:t xml:space="preserve">提供废旧设备储存场地，等</w:t>
      </w:r>
      <w:r>
        <w:rPr>
          <w:rFonts w:hint="eastAsia" w:ascii="宋体" w:hAnsi="宋体" w:cs="宋体"/>
          <w:b w:val="0"/>
          <w:i w:val="0"/>
          <w:iCs w:val="0"/>
          <w:caps w:val="0"/>
          <w:strike w:val="0"/>
          <w:color w:val="000000"/>
          <w:spacing w:val="0"/>
          <w:sz w:val="24"/>
          <w:szCs w:val="27"/>
          <w:highlight w:val="none"/>
          <w:u w:val="none"/>
          <w:lang w:eastAsia="zh-CN"/>
        </w:rPr>
        <w:t xml:space="preserve">采购人</w:t>
      </w:r>
      <w:r>
        <w:rPr>
          <w:rFonts w:hint="eastAsia" w:ascii="宋体" w:hAnsi="宋体" w:eastAsia="宋体" w:cs="宋体"/>
          <w:b w:val="0"/>
          <w:i w:val="0"/>
          <w:iCs w:val="0"/>
          <w:caps w:val="0"/>
          <w:strike w:val="0"/>
          <w:color w:val="000000"/>
          <w:spacing w:val="0"/>
          <w:sz w:val="24"/>
          <w:szCs w:val="27"/>
          <w:highlight w:val="none"/>
          <w:u w:val="none"/>
        </w:rPr>
        <w:t xml:space="preserve">确认处理方式后集中进行处理。</w:t>
      </w:r>
      <w:r>
        <w:rPr>
          <w:rFonts w:ascii="宋体" w:hAnsi="宋体" w:eastAsia="宋体" w:cs="宋体"/>
          <w:color w:val="000000"/>
          <w:sz w:val="24"/>
          <w:szCs w:val="21"/>
          <w:highlight w:val="none"/>
        </w:rPr>
        <w:t xml:space="preserve">为配合道路整治出新及视频监控并杆及线路下地工程，在所涉及到的包含重点核心地区视频监控的路段，</w:t>
      </w:r>
      <w:r>
        <w:rPr>
          <w:rFonts w:hint="eastAsia" w:ascii="宋体" w:hAnsi="宋体" w:cs="宋体"/>
          <w:color w:val="000000"/>
          <w:sz w:val="24"/>
          <w:szCs w:val="21"/>
          <w:highlight w:val="none"/>
          <w:lang w:val="en-US" w:eastAsia="zh-CN"/>
        </w:rPr>
        <w:t xml:space="preserve">供应商</w:t>
      </w:r>
      <w:r>
        <w:rPr>
          <w:rFonts w:ascii="宋体" w:hAnsi="宋体" w:eastAsia="宋体" w:cs="宋体"/>
          <w:color w:val="000000"/>
          <w:sz w:val="24"/>
          <w:szCs w:val="21"/>
          <w:highlight w:val="none"/>
        </w:rPr>
        <w:t xml:space="preserve">应配合采购人及其他相关部门，按期保质保量的完成视频监控并杆及线路下地的工作。</w:t>
      </w:r>
      <w:r>
        <w:rPr>
          <w:rFonts w:hint="eastAsia" w:ascii="宋体" w:hAnsi="宋体" w:eastAsia="宋体" w:cs="宋体"/>
          <w:color w:val="000000"/>
          <w:sz w:val="24"/>
          <w:szCs w:val="21"/>
          <w:highlight w:val="none"/>
          <w:lang w:val="en-US" w:eastAsia="zh-CN"/>
        </w:rPr>
        <w:t xml:space="preserve">如遇市政施工，需配合其他政府部门开展点位拆除及恢复工作。</w:t>
      </w:r>
      <w:r>
        <w:rPr>
          <w:rFonts w:ascii="宋体" w:hAnsi="宋体" w:eastAsia="宋体" w:cs="宋体"/>
          <w:color w:val="000000"/>
          <w:sz w:val="24"/>
          <w:szCs w:val="21"/>
          <w:highlight w:val="none"/>
          <w:lang w:val="en-US" w:eastAsia="zh-CN"/>
        </w:rPr>
      </w:r>
      <w:r/>
    </w:p>
    <w:p>
      <w:pPr>
        <w:pStyle w:val="717"/>
        <w:ind w:firstLine="480"/>
        <w:jc w:val="left"/>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（三）</w:t>
      </w:r>
      <w:r>
        <w:rPr>
          <w:rFonts w:hint="eastAsia" w:ascii="宋体" w:hAnsi="宋体" w:cs="宋体"/>
          <w:bCs/>
          <w:color w:val="000000"/>
          <w:sz w:val="24"/>
          <w:szCs w:val="24"/>
          <w:highlight w:val="none"/>
          <w:lang w:val="en-US" w:eastAsia="zh-CN" w:bidi="ar-SA"/>
        </w:rPr>
        <w:t xml:space="preserve">链路租赁</w:t>
      </w:r>
      <w:r>
        <w:rPr>
          <w:rFonts w:hint="eastAsia" w:ascii="宋体" w:hAnsi="宋体" w:eastAsia="宋体" w:cs="Times New Roman"/>
          <w:bCs/>
          <w:color w:val="000000"/>
          <w:sz w:val="24"/>
          <w:szCs w:val="24"/>
          <w:highlight w:val="none"/>
          <w:lang w:val="en-US" w:eastAsia="zh-CN"/>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8281"/>
      </w:tblGrid>
      <w:tr>
        <w:trPr/>
        <w:tc>
          <w:tcPr>
            <w:tcW w:w="1401" w:type="dxa"/>
            <w:vAlign w:val="center"/>
            <w:textDirection w:val="lrTb"/>
            <w:noWrap w:val="false"/>
          </w:tcPr>
          <w:p>
            <w:pPr>
              <w:pStyle w:val="717"/>
              <w:ind w:left="0" w:right="0" w:firstLine="0"/>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类别</w:t>
            </w:r>
            <w:r>
              <w:rPr>
                <w:rFonts w:hint="eastAsia" w:ascii="宋体" w:hAnsi="宋体" w:eastAsia="宋体" w:cs="宋体"/>
                <w:b/>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建设需求</w:t>
            </w:r>
            <w:r>
              <w:rPr>
                <w:rFonts w:hint="eastAsia" w:ascii="宋体" w:hAnsi="宋体" w:eastAsia="宋体" w:cs="宋体"/>
                <w:b/>
                <w:color w:val="000000"/>
                <w:sz w:val="24"/>
                <w:szCs w:val="24"/>
                <w:highlight w:val="none"/>
                <w:lang w:val="en-US" w:eastAsia="zh-CN" w:bidi="ar-SA"/>
              </w:rPr>
            </w:r>
            <w:r/>
          </w:p>
        </w:tc>
      </w:tr>
      <w:tr>
        <w:trPr/>
        <w:tc>
          <w:tcPr>
            <w:tcW w:w="1401" w:type="dxa"/>
            <w:vAlign w:val="center"/>
            <w:textDirection w:val="lrTb"/>
            <w:noWrap w:val="false"/>
          </w:tcPr>
          <w:p>
            <w:pPr>
              <w:pStyle w:val="717"/>
              <w:ind w:left="0" w:right="0"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电路类型要求</w:t>
            </w:r>
            <w:r>
              <w:rPr>
                <w:rFonts w:hint="eastAsia" w:ascii="宋体" w:hAnsi="宋体" w:eastAsia="宋体" w:cs="宋体"/>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基于现有公安视频传输的网络架构，提供安全、稳定、带宽独享的数据电路，与互联网物理隔离。</w:t>
            </w:r>
            <w:r>
              <w:rPr>
                <w:rFonts w:hint="eastAsia" w:ascii="宋体" w:hAnsi="宋体" w:eastAsia="宋体" w:cs="宋体"/>
                <w:color w:val="000000"/>
                <w:sz w:val="24"/>
                <w:szCs w:val="24"/>
                <w:highlight w:val="none"/>
                <w:lang w:val="en-US" w:eastAsia="zh-CN" w:bidi="ar-SA"/>
              </w:rPr>
            </w:r>
            <w:r/>
          </w:p>
        </w:tc>
      </w:tr>
      <w:tr>
        <w:trPr/>
        <w:tc>
          <w:tcPr>
            <w:tcW w:w="1401" w:type="dxa"/>
            <w:vAlign w:val="center"/>
            <w:textDirection w:val="lrTb"/>
            <w:noWrap w:val="false"/>
          </w:tcPr>
          <w:p>
            <w:pPr>
              <w:pStyle w:val="717"/>
              <w:ind w:left="0" w:right="0"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网络安全要求</w:t>
            </w:r>
            <w:r>
              <w:rPr>
                <w:rFonts w:hint="eastAsia" w:ascii="宋体" w:hAnsi="宋体" w:eastAsia="宋体" w:cs="宋体"/>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优化网络，提高网络的可靠性和安全性，对监控信号在网络传输过程中可能遭受的网络窃听、网络病毒和恶意代码攻击等安全风险，进行必要的防护。</w:t>
            </w:r>
            <w:r>
              <w:rPr>
                <w:rFonts w:hint="eastAsia" w:ascii="宋体" w:hAnsi="宋体" w:eastAsia="宋体" w:cs="宋体"/>
                <w:color w:val="000000"/>
                <w:sz w:val="24"/>
                <w:szCs w:val="24"/>
                <w:highlight w:val="none"/>
                <w:lang w:val="en-US" w:eastAsia="zh-CN" w:bidi="ar-SA"/>
              </w:rPr>
            </w:r>
            <w:r/>
          </w:p>
        </w:tc>
      </w:tr>
      <w:tr>
        <w:trPr/>
        <w:tc>
          <w:tcPr>
            <w:tcW w:w="1401" w:type="dxa"/>
            <w:vAlign w:val="center"/>
            <w:textDirection w:val="lrTb"/>
            <w:noWrap w:val="false"/>
          </w:tcPr>
          <w:p>
            <w:pPr>
              <w:pStyle w:val="717"/>
              <w:ind w:left="0" w:right="0"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维护要求</w:t>
            </w:r>
            <w:r>
              <w:rPr>
                <w:rFonts w:hint="eastAsia" w:ascii="宋体" w:hAnsi="宋体" w:eastAsia="宋体" w:cs="宋体"/>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rPr>
                <w:rFonts w:hint="eastAsia" w:ascii="宋体" w:hAnsi="宋体" w:eastAsia="宋体" w:cs="宋体"/>
                <w:color w:val="000000"/>
                <w:sz w:val="24"/>
                <w:szCs w:val="24"/>
                <w:highlight w:val="none"/>
                <w:lang w:val="en-US" w:eastAsia="zh-CN" w:bidi="ar-SA"/>
              </w:rPr>
            </w:r>
            <w:r/>
          </w:p>
        </w:tc>
      </w:tr>
      <w:tr>
        <w:trPr/>
        <w:tc>
          <w:tcPr>
            <w:tcW w:w="1401" w:type="dxa"/>
            <w:vAlign w:val="center"/>
            <w:textDirection w:val="lrTb"/>
            <w:noWrap w:val="false"/>
          </w:tcPr>
          <w:p>
            <w:pPr>
              <w:pStyle w:val="717"/>
              <w:ind w:left="0" w:right="0"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时延要求</w:t>
            </w:r>
            <w:r>
              <w:rPr>
                <w:rFonts w:hint="eastAsia" w:ascii="宋体" w:hAnsi="宋体" w:eastAsia="宋体" w:cs="宋体"/>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点对点测试，传输1500 bytes，延时≤10ms，丢包率≤0.1%。 </w:t>
            </w:r>
            <w:r>
              <w:rPr>
                <w:rFonts w:hint="eastAsia" w:ascii="宋体" w:hAnsi="宋体" w:eastAsia="宋体" w:cs="宋体"/>
                <w:color w:val="000000"/>
                <w:sz w:val="24"/>
                <w:szCs w:val="24"/>
                <w:highlight w:val="none"/>
                <w:lang w:val="en-US" w:eastAsia="zh-CN" w:bidi="ar-SA"/>
              </w:rPr>
            </w:r>
            <w:r/>
          </w:p>
        </w:tc>
      </w:tr>
      <w:tr>
        <w:trPr/>
        <w:tc>
          <w:tcPr>
            <w:tcW w:w="1401" w:type="dxa"/>
            <w:vAlign w:val="center"/>
            <w:textDirection w:val="lrTb"/>
            <w:noWrap w:val="false"/>
          </w:tcPr>
          <w:p>
            <w:pPr>
              <w:pStyle w:val="717"/>
              <w:ind w:left="0" w:right="0" w:firstLine="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带宽要求</w:t>
            </w:r>
            <w:r>
              <w:rPr>
                <w:rFonts w:ascii="宋体" w:hAnsi="宋体" w:eastAsia="宋体" w:cs="宋体"/>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上行≥100MB，下行≥100MB。</w:t>
            </w:r>
            <w:r>
              <w:rPr>
                <w:rFonts w:ascii="宋体" w:hAnsi="宋体" w:eastAsia="宋体" w:cs="宋体"/>
                <w:color w:val="000000"/>
                <w:sz w:val="24"/>
                <w:szCs w:val="24"/>
                <w:highlight w:val="none"/>
                <w:lang w:val="en-US" w:eastAsia="zh-CN" w:bidi="ar-SA"/>
              </w:rPr>
            </w:r>
            <w:r/>
          </w:p>
        </w:tc>
      </w:tr>
      <w:tr>
        <w:trPr/>
        <w:tc>
          <w:tcPr>
            <w:tcW w:w="1401" w:type="dxa"/>
            <w:vAlign w:val="center"/>
            <w:textDirection w:val="lrTb"/>
            <w:noWrap w:val="false"/>
          </w:tcPr>
          <w:p>
            <w:pPr>
              <w:pStyle w:val="717"/>
              <w:ind w:left="0" w:right="0" w:firstLine="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其他要求</w:t>
            </w:r>
            <w:r>
              <w:rPr>
                <w:rFonts w:ascii="宋体" w:hAnsi="宋体" w:eastAsia="宋体" w:cs="宋体"/>
                <w:color w:val="000000"/>
                <w:sz w:val="24"/>
                <w:szCs w:val="24"/>
                <w:highlight w:val="none"/>
                <w:lang w:val="en-US" w:eastAsia="zh-CN" w:bidi="ar-SA"/>
              </w:rPr>
            </w:r>
            <w:r/>
          </w:p>
        </w:tc>
        <w:tc>
          <w:tcPr>
            <w:tcW w:w="8281" w:type="dxa"/>
            <w:vAlign w:val="center"/>
            <w:textDirection w:val="lrTb"/>
            <w:noWrap w:val="false"/>
          </w:tcPr>
          <w:p>
            <w:pPr>
              <w:pStyle w:val="717"/>
              <w:ind w:left="0" w:right="0"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所有链路必须光纤直达摄像头，现场条件确实不具备的，经采购人审核后，另行商定其他组网方式。</w:t>
            </w:r>
            <w:r>
              <w:rPr>
                <w:rFonts w:hint="eastAsia" w:ascii="宋体" w:hAnsi="宋体" w:eastAsia="宋体" w:cs="宋体"/>
                <w:color w:val="000000"/>
                <w:sz w:val="24"/>
                <w:szCs w:val="24"/>
                <w:highlight w:val="none"/>
                <w:lang w:val="en-US" w:eastAsia="zh-CN" w:bidi="ar-SA"/>
              </w:rPr>
            </w:r>
            <w:r/>
          </w:p>
        </w:tc>
      </w:tr>
    </w:tbl>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（四）报价要求</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1.报价包括全部服务的报价，应包括但不限于人员、安装、调试、备品备件、耗材、验收、配套服务等所有含税费用。同时，还应包含支付给员工的工资和国家强制缴纳的各种社会保障资金，以及供应商认为需要的其他费用等。</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（五）实施要求</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1.服务要求</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（1）供应商必须满足所有功能要求，有义务保证采购人系统的功能性和完整性。</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（2）供应商应为其项目实施人员办理各项保险，保险费由供应商承担，加强安全管理，严格操作规程，在货物运输、实施过程中如出现任何安全事故，责任由供应商承担。</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（3）供应商应采取安全措施，确保项目安装调试过程中的安全。因本项目维保过程中产生的施工人员人身安全问题由供应商承担全部责任。</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2.人员、车辆及工具要求</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（1）项目负责人：1人，具有至少5年视频监控系统维护工作经验。 </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（2）前端维护人员：不少于6人，具有视频监控系统维护工作经验。</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（3）项目所有人员必须为供应商正式工作人员，不得兼任其他项目工作，未经采购人同意，人员不得更换。需临时提供技术人员的，供应商应积极配合。</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4）项目需至少配备1辆登高车、1辆工程车、1辆巡检车，起重车、挖机可不常备，但在项目需要时提供。驾驶人员需具备相应驾驶资质，因驾驶人员缺少资质产生的问题由供应商自行负责。维护作业过程中，应设置足够的安全标志、警告信号等保护行人和其他邻近交通或作业区的交通安全设施，同时做好作业场地的维护和清洁，如因此出现安全事故，由供应商自行负责。</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（5）项目实施人员应配备维护专用设备，包括（不限于）专用万能表、监测设备、绝缘电阻测试仪、接地电阻测试仪、手电钻、工程宝、冲击电锤等维修维护专用设备及安全设备。</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3.维保要求</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足员配备采购要求中的施工人数和工程机械车辆，并7*24小时无条件响应。维保期内，接到采购人认为与本项目实施、应用、维护、故障解决等相关的服务请求电话后，供应商应半小时内响应，并安排人员1小时内到达现场，4小时内完成恢复。遇特别任务、重大活动、节假日等，根据采购人要求进行保障服务。如遇特殊情况，正常时限内无法修复，供应商需书面说明原因并经采购人负责人审核同意。无正当理由维护不及时的，采购人将自行采取必要的措施，由此产生的风险和费用由供应商承担。</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val="0"/>
          <w:color w:val="000000"/>
          <w:sz w:val="24"/>
          <w:szCs w:val="24"/>
          <w:highlight w:val="none"/>
          <w:lang w:val="en-US" w:eastAsia="zh-CN"/>
        </w:rPr>
      </w:pPr>
      <w:r>
        <w:rPr>
          <w:rFonts w:hint="eastAsia" w:ascii="宋体" w:hAnsi="宋体" w:cs="宋体"/>
          <w:bCs w:val="0"/>
          <w:color w:val="000000"/>
          <w:sz w:val="24"/>
          <w:szCs w:val="24"/>
          <w:highlight w:val="none"/>
          <w:lang w:val="en-US" w:eastAsia="zh-CN"/>
        </w:rPr>
        <w:t xml:space="preserve">供应商应确保本次采购所有项目安全稳定运行。</w:t>
      </w:r>
      <w:r>
        <w:rPr>
          <w:rFonts w:hint="eastAsia" w:ascii="宋体" w:hAnsi="宋体" w:cs="宋体"/>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五、</w:t>
      </w:r>
      <w:r>
        <w:rPr>
          <w:rFonts w:hint="eastAsia" w:ascii="黑体" w:hAnsi="黑体" w:eastAsia="黑体" w:cs="黑体"/>
          <w:color w:val="000000"/>
          <w:sz w:val="24"/>
          <w:szCs w:val="24"/>
          <w:highlight w:val="none"/>
        </w:rPr>
        <w:t xml:space="preserve">考核要求</w:t>
      </w:r>
      <w:r>
        <w:rPr>
          <w:rFonts w:hint="eastAsia" w:ascii="黑体" w:hAnsi="黑体" w:eastAsia="黑体" w:cs="黑体"/>
          <w:color w:val="000000"/>
          <w:sz w:val="24"/>
          <w:szCs w:val="24"/>
          <w:highlight w:val="none"/>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3"/>
        <w:gridCol w:w="1705"/>
        <w:gridCol w:w="4458"/>
        <w:gridCol w:w="2745"/>
      </w:tblGrid>
      <w:tr>
        <w:trPr>
          <w:trHeight w:val="45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序号</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类别</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ind w:firstLine="422"/>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服务标准</w:t>
            </w:r>
            <w:r>
              <w:rPr>
                <w:rFonts w:hint="eastAsia" w:ascii="宋体" w:hAnsi="宋体" w:eastAsia="宋体" w:cs="宋体"/>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ind w:firstLine="422"/>
              <w:jc w:val="center"/>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考核办法</w:t>
            </w:r>
            <w:r>
              <w:rPr>
                <w:rFonts w:hint="eastAsia" w:ascii="宋体" w:hAnsi="宋体" w:eastAsia="宋体" w:cs="宋体"/>
                <w:b/>
                <w:bCs/>
                <w:color w:val="000000"/>
                <w:sz w:val="24"/>
                <w:szCs w:val="24"/>
                <w:highlight w:val="none"/>
                <w:lang w:eastAsia="zh-CN"/>
              </w:rPr>
            </w:r>
            <w:r/>
          </w:p>
        </w:tc>
      </w:tr>
      <w:tr>
        <w:trPr>
          <w:trHeight w:val="45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服务响应</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1、7</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24小时支撑服务，指定负责人，并配备专门通信渠道，保证服务热线畅通。故障响应</w:t>
            </w:r>
            <w:r>
              <w:rPr>
                <w:rFonts w:hint="eastAsia" w:ascii="宋体" w:hAnsi="宋体" w:cs="宋体"/>
                <w:bCs/>
                <w:color w:val="000000"/>
                <w:sz w:val="24"/>
                <w:szCs w:val="24"/>
                <w:highlight w:val="none"/>
                <w:lang w:val="en-US" w:eastAsia="zh-CN"/>
              </w:rPr>
              <w:t xml:space="preserve">最迟</w:t>
            </w:r>
            <w:r>
              <w:rPr>
                <w:rFonts w:hint="eastAsia" w:ascii="宋体" w:hAnsi="宋体" w:eastAsia="宋体" w:cs="宋体"/>
                <w:bCs/>
                <w:color w:val="000000"/>
                <w:sz w:val="24"/>
                <w:szCs w:val="24"/>
                <w:highlight w:val="none"/>
                <w:lang w:eastAsia="zh-CN"/>
              </w:rPr>
              <w:t xml:space="preserve">要求</w:t>
            </w: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eastAsia="zh-CN"/>
              </w:rPr>
              <w:t xml:space="preserve">分钟，</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小时内</w:t>
            </w:r>
            <w:r>
              <w:rPr>
                <w:rFonts w:hint="eastAsia" w:ascii="宋体" w:hAnsi="宋体" w:cs="宋体"/>
                <w:bCs/>
                <w:color w:val="000000"/>
                <w:sz w:val="24"/>
                <w:szCs w:val="24"/>
                <w:highlight w:val="none"/>
                <w:lang w:val="en-US" w:eastAsia="zh-CN"/>
              </w:rPr>
              <w:t xml:space="preserve">要</w:t>
            </w:r>
            <w:r>
              <w:rPr>
                <w:rFonts w:hint="eastAsia" w:ascii="宋体" w:hAnsi="宋体" w:eastAsia="宋体" w:cs="宋体"/>
                <w:bCs/>
                <w:color w:val="000000"/>
                <w:sz w:val="24"/>
                <w:szCs w:val="24"/>
                <w:highlight w:val="none"/>
                <w:lang w:eastAsia="zh-CN"/>
              </w:rPr>
              <w:t xml:space="preserve">到达故障现场。</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每次响应不及时，扣0.</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tc>
      </w:tr>
      <w:tr>
        <w:trPr>
          <w:trHeight w:val="897"/>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故障处理及时性</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图像、视频监控故障在</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小时内</w:t>
            </w:r>
            <w:r>
              <w:rPr>
                <w:rFonts w:hint="eastAsia" w:ascii="宋体" w:hAnsi="宋体" w:cs="宋体"/>
                <w:bCs/>
                <w:color w:val="000000"/>
                <w:sz w:val="24"/>
                <w:szCs w:val="24"/>
                <w:highlight w:val="none"/>
                <w:lang w:val="en-US" w:eastAsia="zh-CN"/>
              </w:rPr>
              <w:t xml:space="preserve">修复完成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故障超时，每次扣0.</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tc>
      </w:tr>
      <w:tr>
        <w:trPr>
          <w:trHeight w:val="1314"/>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完好率</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前3个月，</w:t>
            </w:r>
            <w:r>
              <w:rPr>
                <w:rFonts w:hint="eastAsia" w:ascii="宋体" w:hAnsi="宋体" w:eastAsia="宋体" w:cs="宋体"/>
                <w:bCs/>
                <w:color w:val="000000"/>
                <w:sz w:val="24"/>
                <w:szCs w:val="24"/>
                <w:highlight w:val="none"/>
                <w:lang w:eastAsia="zh-CN"/>
              </w:rPr>
              <w:t xml:space="preserve">每月视频监控点完好率低于9</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%的，每低1个百分点扣1分（按四舍五入计算）</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3个月后，</w:t>
            </w:r>
            <w:r>
              <w:rPr>
                <w:rFonts w:hint="eastAsia" w:ascii="宋体" w:hAnsi="宋体" w:eastAsia="宋体" w:cs="宋体"/>
                <w:bCs/>
                <w:color w:val="000000"/>
                <w:sz w:val="24"/>
                <w:szCs w:val="24"/>
                <w:highlight w:val="none"/>
                <w:lang w:eastAsia="zh-CN"/>
              </w:rPr>
              <w:t xml:space="preserve">每月视频监控点完好率低于9</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%的，每低1个百分点扣1分（按四舍五入计算）</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连续2个月或当期累计3次完好率低于9</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%的（不可抗力因素除外），采购人将不支付当期费用。</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每低1个百分点扣1分（按四舍五入计算）</w:t>
            </w:r>
            <w:r>
              <w:rPr>
                <w:rFonts w:hint="eastAsia" w:ascii="宋体" w:hAnsi="宋体" w:eastAsia="宋体" w:cs="宋体"/>
                <w:bCs/>
                <w:color w:val="000000"/>
                <w:sz w:val="24"/>
                <w:szCs w:val="24"/>
                <w:highlight w:val="none"/>
                <w:lang w:eastAsia="zh-CN"/>
              </w:rPr>
            </w:r>
            <w:r/>
          </w:p>
        </w:tc>
      </w:tr>
      <w:tr>
        <w:trPr>
          <w:trHeight w:val="48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设备更换</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免费更换设备满足现有功能要求</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更换设备不合格每次扣5分</w:t>
            </w:r>
            <w:r>
              <w:rPr>
                <w:rFonts w:ascii="宋体" w:hAnsi="宋体" w:eastAsia="宋体" w:cs="宋体"/>
                <w:bCs/>
                <w:color w:val="000000"/>
                <w:sz w:val="24"/>
                <w:szCs w:val="24"/>
                <w:highlight w:val="none"/>
                <w:lang w:val="en-US" w:eastAsia="zh-CN"/>
              </w:rPr>
            </w:r>
            <w:r/>
          </w:p>
        </w:tc>
      </w:tr>
      <w:tr>
        <w:trPr>
          <w:trHeight w:val="484"/>
        </w:trPr>
        <w:tc>
          <w:tcPr>
            <w:tcBorders>
              <w:top w:val="single" w:color="000000" w:sz="4"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日常维护</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每月度对前端监控进行巡检</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清洁、</w:t>
            </w:r>
            <w:r>
              <w:rPr>
                <w:rFonts w:hint="eastAsia" w:ascii="宋体" w:hAnsi="宋体" w:eastAsia="宋体" w:cs="宋体"/>
                <w:bCs/>
                <w:color w:val="000000"/>
                <w:sz w:val="24"/>
                <w:szCs w:val="24"/>
                <w:highlight w:val="none"/>
                <w:lang w:eastAsia="zh-CN"/>
              </w:rPr>
              <w:t xml:space="preserve">维护</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未按要求巡检</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清洁、</w:t>
            </w:r>
            <w:r>
              <w:rPr>
                <w:rFonts w:hint="eastAsia" w:ascii="宋体" w:hAnsi="宋体" w:eastAsia="宋体" w:cs="宋体"/>
                <w:bCs/>
                <w:color w:val="000000"/>
                <w:sz w:val="24"/>
                <w:szCs w:val="24"/>
                <w:highlight w:val="none"/>
                <w:lang w:eastAsia="zh-CN"/>
              </w:rPr>
              <w:t xml:space="preserve">维护的扣2分</w:t>
            </w:r>
            <w:r>
              <w:rPr>
                <w:rFonts w:hint="eastAsia" w:ascii="宋体" w:hAnsi="宋体" w:eastAsia="宋体" w:cs="宋体"/>
                <w:bCs/>
                <w:color w:val="000000"/>
                <w:sz w:val="24"/>
                <w:szCs w:val="24"/>
                <w:highlight w:val="none"/>
                <w:lang w:eastAsia="zh-CN"/>
              </w:rPr>
            </w:r>
            <w:r/>
          </w:p>
        </w:tc>
      </w:tr>
      <w:tr>
        <w:trPr>
          <w:trHeight w:val="454"/>
        </w:trPr>
        <w:tc>
          <w:tcPr>
            <w:tcBorders>
              <w:top w:val="none" w:color="000000" w:sz="0"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其他临时事项</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1、按采购人的要求做好视频故障处理的管控。</w:t>
            </w:r>
            <w:r>
              <w:rPr>
                <w:rFonts w:hint="eastAsia" w:ascii="宋体" w:hAnsi="宋体" w:eastAsia="宋体" w:cs="宋体"/>
                <w:bCs/>
                <w:color w:val="000000"/>
                <w:sz w:val="24"/>
                <w:szCs w:val="24"/>
                <w:highlight w:val="none"/>
                <w:lang w:eastAsia="zh-CN"/>
              </w:rPr>
            </w:r>
            <w:r/>
          </w:p>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2、按采购人的要求做好临时事项的服务保障工作。</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每项工作响应不及时，扣0.5分；每次配合工作不到位或没有按要求做好服务工作的扣1分。</w:t>
            </w:r>
            <w:r>
              <w:rPr>
                <w:rFonts w:hint="eastAsia" w:ascii="宋体" w:hAnsi="宋体" w:eastAsia="宋体" w:cs="宋体"/>
                <w:bCs/>
                <w:color w:val="000000"/>
                <w:sz w:val="24"/>
                <w:szCs w:val="24"/>
                <w:highlight w:val="none"/>
                <w:lang w:eastAsia="zh-CN"/>
              </w:rPr>
            </w:r>
            <w:r/>
          </w:p>
        </w:tc>
      </w:tr>
      <w:tr>
        <w:trPr>
          <w:trHeight w:val="1209"/>
        </w:trPr>
        <w:tc>
          <w:tcPr>
            <w:tcBorders>
              <w:top w:val="none" w:color="000000" w:sz="0" w:space="0"/>
              <w:left w:val="single" w:color="000000" w:sz="4" w:space="0"/>
              <w:bottom w:val="single" w:color="000000" w:sz="4" w:space="0"/>
              <w:right w:val="none" w:color="000000" w:sz="0" w:space="0"/>
            </w:tcBorders>
            <w:tcW w:w="743" w:type="dxa"/>
            <w:vAlign w:val="center"/>
            <w:textDirection w:val="lrTb"/>
            <w:noWrap w:val="false"/>
          </w:tcPr>
          <w:p>
            <w:pPr>
              <w:pStyle w:val="717"/>
              <w:ind w:firstLine="210"/>
              <w:jc w:val="both"/>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r>
            <w:r/>
          </w:p>
        </w:tc>
        <w:tc>
          <w:tcPr>
            <w:tcBorders>
              <w:top w:val="none" w:color="000000" w:sz="0" w:space="0"/>
              <w:left w:val="single" w:color="000000" w:sz="4" w:space="0"/>
              <w:bottom w:val="single" w:color="000000" w:sz="4" w:space="0"/>
              <w:right w:val="none" w:color="000000" w:sz="0" w:space="0"/>
            </w:tcBorders>
            <w:tcW w:w="1705" w:type="dxa"/>
            <w:vAlign w:val="center"/>
            <w:textDirection w:val="lrTb"/>
            <w:noWrap w:val="false"/>
          </w:tcPr>
          <w:p>
            <w:pPr>
              <w:pStyle w:val="717"/>
              <w:jc w:val="center"/>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网络安全</w:t>
            </w:r>
            <w:r>
              <w:rPr>
                <w:rFonts w:ascii="宋体" w:hAnsi="宋体" w:eastAsia="宋体" w:cs="宋体"/>
                <w:bCs/>
                <w:color w:val="000000"/>
                <w:sz w:val="24"/>
                <w:szCs w:val="24"/>
                <w:highlight w:val="none"/>
                <w:lang w:val="en-US" w:eastAsia="zh-CN"/>
              </w:rPr>
            </w:r>
            <w:r/>
          </w:p>
        </w:tc>
        <w:tc>
          <w:tcPr>
            <w:tcBorders>
              <w:top w:val="none" w:color="000000" w:sz="0" w:space="0"/>
              <w:left w:val="single" w:color="000000" w:sz="4" w:space="0"/>
              <w:bottom w:val="single" w:color="000000" w:sz="4" w:space="0"/>
              <w:right w:val="none" w:color="000000" w:sz="0" w:space="0"/>
            </w:tcBorders>
            <w:tcW w:w="4458"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禁止发生内外网互联安全事件。</w:t>
            </w:r>
            <w:r>
              <w:rPr>
                <w:rFonts w:ascii="宋体" w:hAnsi="宋体" w:eastAsia="宋体" w:cs="宋体"/>
                <w:bCs/>
                <w:color w:val="000000"/>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745" w:type="dxa"/>
            <w:vAlign w:val="center"/>
            <w:textDirection w:val="lrTb"/>
            <w:noWrap w:val="false"/>
          </w:tcPr>
          <w:p>
            <w:pPr>
              <w:pStyle w:val="717"/>
              <w:jc w:val="both"/>
              <w:spacing w:before="0" w:beforeAutospacing="0" w:after="0" w:afterAutospacing="0"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发生1次内外网互联安全事件，扣10分；发生2次以上，甲方有权取消合同。</w:t>
            </w:r>
            <w:r>
              <w:rPr>
                <w:rFonts w:ascii="宋体" w:hAnsi="宋体" w:eastAsia="宋体" w:cs="宋体"/>
                <w:bCs/>
                <w:color w:val="000000"/>
                <w:sz w:val="24"/>
                <w:szCs w:val="24"/>
                <w:highlight w:val="none"/>
                <w:lang w:val="en-US" w:eastAsia="zh-CN"/>
              </w:rPr>
            </w:r>
            <w:r/>
          </w:p>
        </w:tc>
      </w:tr>
    </w:tbl>
    <w:p>
      <w:pPr>
        <w:pStyle w:val="717"/>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非本项目链路原因造成的故障，不计入以上考核。</w:t>
      </w:r>
      <w:r>
        <w:rPr>
          <w:rFonts w:hint="eastAsia" w:ascii="宋体" w:hAnsi="宋体" w:cs="宋体"/>
          <w:color w:val="000000"/>
          <w:sz w:val="24"/>
          <w:szCs w:val="24"/>
          <w:highlight w:val="none"/>
          <w:lang w:val="en-US" w:eastAsia="zh-CN"/>
        </w:rPr>
      </w:r>
      <w:r/>
    </w:p>
    <w:p>
      <w:pPr>
        <w:pStyle w:val="717"/>
        <w:ind w:firstLine="480"/>
        <w:keepLines w:val="0"/>
        <w:keepNext w:val="0"/>
        <w:pageBreakBefore w:val="0"/>
        <w:spacing w:line="360" w:lineRule="auto"/>
        <w:widowControl w:val="off"/>
        <w:rPr>
          <w:rFonts w:ascii="宋体" w:hAnsi="宋体" w:eastAsia="黑体" w:cs="宋体"/>
          <w:color w:val="000000"/>
          <w:sz w:val="24"/>
          <w:szCs w:val="24"/>
          <w:highlight w:val="none"/>
          <w:lang w:val="en-US" w:eastAsia="zh-CN" w:bidi="ar-SA"/>
        </w:rPr>
      </w:pPr>
      <w:r/>
      <w:bookmarkStart w:id="5" w:name="_Toc120614281"/>
      <w:r>
        <w:rPr>
          <w:rFonts w:hint="eastAsia" w:ascii="黑体" w:hAnsi="黑体" w:eastAsia="黑体" w:cs="黑体"/>
          <w:color w:val="000000"/>
          <w:sz w:val="24"/>
          <w:szCs w:val="24"/>
          <w:highlight w:val="none"/>
          <w:lang w:val="en-US" w:eastAsia="zh-CN"/>
        </w:rPr>
        <w:t xml:space="preserve">六、其他要求</w:t>
      </w:r>
      <w:r>
        <w:rPr>
          <w:rFonts w:ascii="宋体" w:hAnsi="宋体" w:eastAsia="黑体" w:cs="宋体"/>
          <w:color w:val="000000"/>
          <w:sz w:val="24"/>
          <w:szCs w:val="24"/>
          <w:highlight w:val="none"/>
          <w:lang w:val="en-US" w:eastAsia="zh-CN" w:bidi="ar-SA"/>
        </w:rPr>
      </w:r>
      <w:r/>
    </w:p>
    <w:p>
      <w:pPr>
        <w:pStyle w:val="717"/>
        <w:ind w:firstLine="480"/>
        <w:jc w:val="both"/>
        <w:spacing w:line="360" w:lineRule="auto"/>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1、投标文件中应提供《项目实施方案》、《</w:t>
      </w:r>
      <w:r>
        <w:rPr>
          <w:rFonts w:hint="eastAsia" w:ascii="宋体" w:hAnsi="宋体" w:eastAsia="宋体" w:cs="宋体"/>
          <w:color w:val="000000"/>
          <w:sz w:val="24"/>
          <w:szCs w:val="24"/>
          <w:highlight w:val="none"/>
          <w:lang w:val="en-US" w:eastAsia="zh-CN" w:bidi="ar-SA"/>
        </w:rPr>
        <w:t xml:space="preserve">机具、设备配置及耗材保障方案</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应急服务保障</w:t>
      </w:r>
      <w:r>
        <w:rPr>
          <w:rFonts w:hint="eastAsia" w:ascii="宋体" w:hAnsi="宋体" w:cs="宋体"/>
          <w:color w:val="000000"/>
          <w:sz w:val="24"/>
          <w:szCs w:val="24"/>
          <w:highlight w:val="none"/>
          <w:lang w:val="en-US" w:eastAsia="zh-CN" w:bidi="ar-SA"/>
        </w:rPr>
        <w:t xml:space="preserve">》等方案。</w:t>
      </w:r>
      <w:r>
        <w:rPr>
          <w:rFonts w:hint="eastAsia" w:ascii="宋体" w:hAnsi="宋体" w:cs="宋体"/>
          <w:color w:val="000000"/>
          <w:sz w:val="24"/>
          <w:szCs w:val="24"/>
          <w:highlight w:val="none"/>
          <w:lang w:val="en-US" w:eastAsia="zh-CN" w:bidi="ar-SA"/>
        </w:rPr>
      </w:r>
      <w:r/>
    </w:p>
    <w:p>
      <w:pPr>
        <w:pStyle w:val="717"/>
        <w:ind w:firstLine="480"/>
        <w:jc w:val="both"/>
        <w:spacing w:line="360" w:lineRule="auto"/>
        <w:widowControl w:val="off"/>
        <w:rPr>
          <w:rFonts w:hint="eastAsia"/>
          <w:color w:val="000000"/>
          <w:szCs w:val="21"/>
          <w:highlight w:val="none"/>
          <w:lang w:val="zh-CN" w:eastAsia="zh-CN"/>
        </w:rPr>
      </w:pPr>
      <w:r>
        <w:rPr>
          <w:rFonts w:hint="eastAsia" w:ascii="宋体" w:hAnsi="宋体" w:cs="宋体"/>
          <w:color w:val="000000"/>
          <w:sz w:val="24"/>
          <w:szCs w:val="24"/>
          <w:highlight w:val="none"/>
          <w:lang w:val="en-US" w:eastAsia="zh-CN" w:bidi="ar-SA"/>
        </w:rPr>
        <w:t xml:space="preserve">2、供应商应</w:t>
      </w:r>
      <w:r>
        <w:rPr>
          <w:rFonts w:hint="eastAsia" w:ascii="宋体" w:hAnsi="宋体" w:eastAsia="宋体" w:cs="宋体"/>
          <w:color w:val="000000"/>
          <w:sz w:val="24"/>
          <w:szCs w:val="24"/>
          <w:highlight w:val="none"/>
          <w:lang w:val="en-US" w:eastAsia="zh-CN" w:bidi="ar-SA"/>
        </w:rPr>
        <w:t xml:space="preserve">与</w:t>
      </w:r>
      <w:r>
        <w:rPr>
          <w:rFonts w:hint="eastAsia" w:ascii="宋体" w:hAnsi="宋体" w:eastAsia="宋体" w:cs="宋体"/>
          <w:color w:val="000000"/>
          <w:sz w:val="24"/>
          <w:szCs w:val="24"/>
          <w:highlight w:val="none"/>
          <w:lang w:val="zh-CN" w:eastAsia="zh-CN" w:bidi="ar-SA"/>
        </w:rPr>
        <w:t xml:space="preserve">公安局签订保密协议</w:t>
      </w:r>
      <w:bookmarkEnd w:id="3"/>
      <w:r/>
      <w:bookmarkEnd w:id="4"/>
      <w:r/>
      <w:bookmarkEnd w:id="5"/>
      <w:r>
        <w:rPr>
          <w:rFonts w:hint="eastAsia" w:ascii="宋体" w:hAnsi="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bidi="ar-SA"/>
        </w:rPr>
        <w:t xml:space="preserve">若出现数据安全泄露问题，将依法追究相关责任</w:t>
      </w:r>
      <w:r>
        <w:rPr>
          <w:rFonts w:hint="eastAsia" w:ascii="宋体" w:hAnsi="宋体" w:eastAsia="宋体" w:cs="宋体"/>
          <w:color w:val="000000"/>
          <w:sz w:val="24"/>
          <w:szCs w:val="24"/>
          <w:highlight w:val="none"/>
          <w:lang w:val="zh-CN" w:eastAsia="zh-CN" w:bidi="ar-SA"/>
        </w:rPr>
        <w:t xml:space="preserve">。</w:t>
      </w:r>
      <w:r>
        <w:rPr>
          <w:rFonts w:hint="eastAsia"/>
          <w:color w:val="000000"/>
          <w:szCs w:val="21"/>
          <w:highlight w:val="none"/>
          <w:lang w:val="zh-CN" w:eastAsia="zh-CN"/>
        </w:rPr>
      </w:r>
      <w:r/>
    </w:p>
    <w:p>
      <w:pPr>
        <w:pStyle w:val="717"/>
        <w:ind w:firstLine="480"/>
        <w:keepLines w:val="0"/>
        <w:keepNext w:val="0"/>
        <w:pageBreakBefore w:val="0"/>
        <w:spacing w:line="36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七、其他要求见招标文件第五章《拟签订的合同文本》。</w:t>
      </w:r>
      <w:r>
        <w:rPr>
          <w:rFonts w:hint="eastAsia" w:ascii="黑体" w:hAnsi="黑体" w:eastAsia="黑体" w:cs="黑体"/>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17"/>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color w:val="000000"/>
          <w:sz w:val="24"/>
          <w:highlight w:val="none"/>
        </w:rPr>
      </w:r>
      <w:r/>
    </w:p>
    <w:p>
      <w:pPr>
        <w:pStyle w:val="717"/>
        <w:jc w:val="center"/>
        <w:spacing w:line="23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第七章投标文件相关格式</w:t>
      </w:r>
      <w:r>
        <w:rPr>
          <w:rFonts w:ascii="宋体" w:hAnsi="宋体" w:cs="宋体"/>
          <w:color w:val="000000"/>
          <w:sz w:val="28"/>
          <w:szCs w:val="28"/>
          <w:highlight w:val="none"/>
        </w:rPr>
      </w:r>
      <w:r/>
    </w:p>
    <w:p>
      <w:pPr>
        <w:pStyle w:val="717"/>
        <w:ind w:firstLine="640"/>
        <w:jc w:val="center"/>
        <w:spacing w:line="23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r>
      <w:r/>
    </w:p>
    <w:p>
      <w:pPr>
        <w:pStyle w:val="717"/>
        <w:ind w:firstLine="64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一、投标函格式</w:t>
      </w:r>
      <w:r>
        <w:rPr>
          <w:rFonts w:ascii="宋体" w:hAnsi="宋体" w:cs="宋体"/>
          <w:b/>
          <w:bCs/>
          <w:color w:val="000000"/>
          <w:sz w:val="32"/>
          <w:szCs w:val="32"/>
          <w:highlight w:val="none"/>
        </w:rPr>
      </w:r>
      <w:r/>
    </w:p>
    <w:p>
      <w:pPr>
        <w:pStyle w:val="717"/>
        <w:spacing w:line="2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徐州市公安局</w:t>
      </w:r>
      <w:r>
        <w:rPr>
          <w:rFonts w:hint="eastAsia" w:ascii="宋体" w:hAnsi="宋体" w:eastAsia="宋体" w:cs="宋体"/>
          <w:color w:val="000000"/>
          <w:sz w:val="24"/>
          <w:highlight w:val="none"/>
          <w:lang w:eastAsia="zh-CN"/>
        </w:rPr>
      </w:r>
      <w:r/>
    </w:p>
    <w:p>
      <w:pPr>
        <w:pStyle w:val="717"/>
        <w:ind w:firstLine="6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JSZC-320300-JSZR-G2025-0141</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5.投标人同意提供按照贵方可能要求的与其投标有关的一切数据或资料，完全理解贵方不一定接受最低价的投标或收到的任何投标。</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投标人同意在授予合同后，按照有关规定支付公证费（如有）。</w:t>
      </w:r>
      <w:r>
        <w:rPr>
          <w:rFonts w:ascii="宋体" w:hAnsi="宋体" w:cs="宋体"/>
          <w:color w:val="000000"/>
          <w:sz w:val="24"/>
          <w:highlight w:val="none"/>
        </w:rPr>
      </w:r>
      <w:r/>
    </w:p>
    <w:p>
      <w:pPr>
        <w:pStyle w:val="717"/>
        <w:ind w:right="29"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 采购人或采购代理机构有权将我单位本项目的《开标一览表》和《分项价格表》予以公示，公示的方式由江苏中瑞建设项目管理有限公司确定。</w:t>
      </w:r>
      <w:r>
        <w:rPr>
          <w:rFonts w:ascii="宋体" w:hAnsi="宋体" w:cs="宋体"/>
          <w:color w:val="000000"/>
          <w:sz w:val="24"/>
          <w:highlight w:val="none"/>
        </w:rPr>
      </w:r>
      <w:r/>
    </w:p>
    <w:p>
      <w:pPr>
        <w:pStyle w:val="717"/>
        <w:ind w:right="29"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8.采购人有权对投标人投标文件的真实性进行核实，如投标人不能在采购人规定的时间内向采购人提供有效的证明文件，将被采购人视为放弃中标资格。</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9.与本投标有关的一切正式往来信函请寄：</w:t>
      </w:r>
      <w:r>
        <w:rPr>
          <w:rFonts w:ascii="宋体" w:hAnsi="宋体" w:cs="宋体"/>
          <w:color w:val="000000"/>
          <w:sz w:val="24"/>
          <w:highlight w:val="none"/>
        </w:rPr>
      </w:r>
      <w:r/>
    </w:p>
    <w:p>
      <w:pPr>
        <w:pStyle w:val="717"/>
        <w:ind w:firstLine="12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ascii="宋体" w:hAnsi="宋体" w:cs="宋体"/>
          <w:color w:val="000000"/>
          <w:sz w:val="24"/>
          <w:highlight w:val="none"/>
        </w:rPr>
      </w:r>
      <w:r/>
    </w:p>
    <w:p>
      <w:pPr>
        <w:pStyle w:val="717"/>
        <w:ind w:firstLine="12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rPr>
          <w:rFonts w:ascii="宋体" w:hAnsi="宋体" w:cs="宋体"/>
          <w:color w:val="000000"/>
          <w:sz w:val="24"/>
          <w:highlight w:val="none"/>
        </w:rPr>
      </w:r>
      <w:r/>
    </w:p>
    <w:p>
      <w:pPr>
        <w:pStyle w:val="717"/>
        <w:ind w:firstLine="12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w:t>
      </w:r>
      <w:r>
        <w:rPr>
          <w:rFonts w:ascii="宋体" w:hAnsi="宋体" w:cs="宋体"/>
          <w:color w:val="000000"/>
          <w:sz w:val="24"/>
          <w:highlight w:val="none"/>
        </w:rPr>
      </w:r>
      <w:r/>
    </w:p>
    <w:p>
      <w:pPr>
        <w:pStyle w:val="717"/>
        <w:ind w:firstLine="27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17"/>
        <w:ind w:firstLine="2700"/>
        <w:spacing w:line="23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17"/>
        <w:ind w:firstLine="2700"/>
        <w:spacing w:line="23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hint="eastAsia" w:ascii="宋体" w:hAnsi="宋体" w:cs="宋体"/>
          <w:color w:val="000000"/>
          <w:highlight w:val="none"/>
        </w:rPr>
        <w:br w:type="page" w:clear="all"/>
      </w:r>
      <w:r>
        <w:rPr>
          <w:rFonts w:ascii="宋体" w:hAnsi="宋体" w:cs="宋体"/>
          <w:color w:val="000000"/>
          <w:highlight w:val="none"/>
        </w:rPr>
      </w:r>
      <w:r/>
    </w:p>
    <w:p>
      <w:pPr>
        <w:pStyle w:val="717"/>
        <w:ind w:firstLine="640"/>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二、开标一览表格式</w:t>
      </w:r>
      <w:r>
        <w:rPr>
          <w:rFonts w:ascii="宋体" w:hAnsi="宋体" w:cs="宋体"/>
          <w:b/>
          <w:bCs/>
          <w:color w:val="000000"/>
          <w:sz w:val="28"/>
          <w:szCs w:val="28"/>
          <w:highlight w:val="none"/>
        </w:rPr>
      </w:r>
      <w:r/>
    </w:p>
    <w:p>
      <w:pPr>
        <w:pStyle w:val="717"/>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JSZC-320300-JSZR-G2025-0141</w:t>
      </w:r>
      <w:r>
        <w:rPr>
          <w:rFonts w:hint="eastAsia" w:ascii="宋体" w:hAnsi="宋体" w:eastAsia="宋体" w:cs="宋体"/>
          <w:color w:val="000000"/>
          <w:sz w:val="24"/>
          <w:highlight w:val="none"/>
          <w:lang w:eastAsia="zh-CN"/>
        </w:rPr>
      </w:r>
      <w:r/>
    </w:p>
    <w:p>
      <w:pPr>
        <w:pStyle w:val="717"/>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社会面治安监控维保项目（运行维护）</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rPr>
          <w:rFonts w:ascii="宋体" w:hAnsi="宋体" w:cs="宋体"/>
          <w:color w:val="000000"/>
          <w:sz w:val="24"/>
          <w:highlight w:val="none"/>
        </w:rPr>
      </w:pPr>
      <w:r>
        <w:rPr>
          <w:rFonts w:hint="eastAsia" w:ascii="宋体" w:hAnsi="宋体" w:cs="宋体"/>
          <w:color w:val="000000"/>
          <w:sz w:val="24"/>
          <w:highlight w:val="none"/>
        </w:rPr>
        <w:t xml:space="preserve">货币单位：人民币</w:t>
      </w:r>
      <w:r>
        <w:rPr>
          <w:rFonts w:ascii="宋体" w:hAnsi="宋体" w:cs="宋体"/>
          <w:color w:val="000000"/>
          <w:sz w:val="24"/>
          <w:highlight w:val="none"/>
        </w:rPr>
      </w:r>
      <w:r/>
    </w:p>
    <w:p>
      <w:pPr>
        <w:pStyle w:val="717"/>
        <w:rPr>
          <w:rFonts w:ascii="宋体" w:hAnsi="宋体" w:cs="宋体"/>
          <w:color w:val="000000"/>
          <w:sz w:val="24"/>
          <w:highlight w:val="none"/>
        </w:rPr>
      </w:pPr>
      <w:r>
        <w:rPr>
          <w:rFonts w:ascii="宋体" w:hAnsi="宋体" w:cs="宋体"/>
          <w:color w:val="000000"/>
          <w:sz w:val="24"/>
          <w:highlight w:val="none"/>
        </w:rPr>
      </w:r>
      <w:r/>
    </w:p>
    <w:p>
      <w:pPr>
        <w:pStyle w:val="717"/>
        <w:rPr>
          <w:rFonts w:ascii="宋体" w:hAnsi="宋体" w:cs="宋体"/>
          <w:b/>
          <w:bCs/>
          <w:color w:val="000000"/>
          <w:sz w:val="24"/>
          <w:highlight w:val="none"/>
        </w:rPr>
      </w:pPr>
      <w:r>
        <w:rPr>
          <w:rFonts w:ascii="宋体" w:hAnsi="宋体" w:cs="宋体"/>
          <w:b/>
          <w:bCs/>
          <w:color w:val="000000"/>
          <w:sz w:val="24"/>
          <w:highlight w:val="none"/>
        </w:rPr>
      </w:r>
      <w:r/>
    </w:p>
    <w:p>
      <w:pPr>
        <w:pStyle w:val="717"/>
        <w:rPr>
          <w:rFonts w:ascii="宋体" w:hAnsi="宋体" w:cs="宋体"/>
          <w:b/>
          <w:bCs/>
          <w:color w:val="000000"/>
          <w:sz w:val="24"/>
          <w:highlight w:val="none"/>
        </w:rPr>
      </w:pPr>
      <w:r>
        <w:rPr>
          <w:rFonts w:ascii="宋体" w:hAnsi="宋体" w:cs="宋体"/>
          <w:b/>
          <w:bCs/>
          <w:color w:val="000000"/>
          <w:sz w:val="24"/>
          <w:highlight w:val="none"/>
        </w:rPr>
      </w:r>
      <w:r/>
    </w:p>
    <w:p>
      <w:pPr>
        <w:pStyle w:val="717"/>
        <w:rPr>
          <w:rFonts w:ascii="宋体" w:hAnsi="宋体" w:cs="宋体"/>
          <w:b/>
          <w:bCs/>
          <w:color w:val="000000"/>
          <w:sz w:val="24"/>
          <w:highlight w:val="none"/>
        </w:rPr>
      </w:pPr>
      <w:r>
        <w:rPr>
          <w:rFonts w:ascii="宋体" w:hAnsi="宋体" w:cs="宋体"/>
          <w:b/>
          <w:bCs/>
          <w:color w:val="000000"/>
          <w:sz w:val="24"/>
          <w:highlight w:val="none"/>
        </w:rPr>
      </w:r>
      <w:r/>
    </w:p>
    <w:p>
      <w:pPr>
        <w:pStyle w:val="717"/>
        <w:rPr>
          <w:rFonts w:ascii="宋体" w:hAnsi="宋体" w:cs="宋体"/>
          <w:b/>
          <w:bCs/>
          <w:color w:val="000000"/>
          <w:sz w:val="36"/>
          <w:highlight w:val="none"/>
        </w:rPr>
      </w:pPr>
      <w:r>
        <w:rPr>
          <w:rFonts w:hint="eastAsia" w:ascii="宋体" w:hAnsi="宋体" w:cs="宋体"/>
          <w:b/>
          <w:bCs/>
          <w:color w:val="000000"/>
          <w:sz w:val="24"/>
          <w:highlight w:val="none"/>
        </w:rPr>
        <w:t xml:space="preserve">（政府采购客户端工具输入报价自动生成，加盖电子签章）</w:t>
      </w:r>
      <w:r>
        <w:rPr>
          <w:rFonts w:ascii="宋体" w:hAnsi="宋体" w:cs="宋体"/>
          <w:b/>
          <w:bCs/>
          <w:color w:val="000000"/>
          <w:sz w:val="36"/>
          <w:highlight w:val="none"/>
        </w:rPr>
      </w:r>
      <w:r/>
    </w:p>
    <w:p>
      <w:pPr>
        <w:pStyle w:val="717"/>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717"/>
        <w:ind w:firstLine="600"/>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三、分项价格表格式</w:t>
      </w:r>
      <w:r>
        <w:rPr>
          <w:rFonts w:ascii="宋体" w:hAnsi="宋体" w:cs="宋体"/>
          <w:b/>
          <w:bCs/>
          <w:color w:val="000000"/>
          <w:sz w:val="28"/>
          <w:szCs w:val="28"/>
          <w:highlight w:val="none"/>
        </w:rPr>
      </w:r>
      <w:r/>
    </w:p>
    <w:p>
      <w:pPr>
        <w:pStyle w:val="717"/>
        <w:ind w:firstLine="600"/>
        <w:spacing w:line="47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r>
      <w:r/>
    </w:p>
    <w:p>
      <w:pPr>
        <w:pStyle w:val="717"/>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JSZC-320300-JSZR-G2025-0141</w:t>
      </w:r>
      <w:r>
        <w:rPr>
          <w:rFonts w:hint="eastAsia" w:ascii="宋体" w:hAnsi="宋体" w:cs="宋体"/>
          <w:color w:val="000000"/>
          <w:sz w:val="24"/>
          <w:highlight w:val="none"/>
          <w:lang w:eastAsia="zh-CN"/>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社会面治安监控维保项目（运行维护）</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p>
      <w:pPr>
        <w:pStyle w:val="717"/>
        <w:jc w:val="center"/>
        <w:spacing w:line="360" w:lineRule="auto"/>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格式自拟</w:t>
      </w:r>
      <w:r>
        <w:rPr>
          <w:rFonts w:ascii="宋体" w:hAnsi="宋体" w:eastAsia="宋体" w:cs="宋体"/>
          <w:b/>
          <w:bCs/>
          <w:color w:val="000000"/>
          <w:sz w:val="32"/>
          <w:szCs w:val="32"/>
          <w:highlight w:val="none"/>
          <w:lang w:val="en-US" w:eastAsia="zh-CN"/>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供应商（电子签章）：</w:t>
      </w:r>
      <w:r>
        <w:rPr>
          <w:rFonts w:hint="eastAsia" w:ascii="宋体" w:hAnsi="宋体" w:cs="宋体"/>
          <w:color w:val="000000"/>
          <w:sz w:val="24"/>
          <w:highlight w:val="none"/>
        </w:rPr>
      </w:r>
      <w:r/>
    </w:p>
    <w:p>
      <w:pPr>
        <w:pStyle w:val="71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rPr>
          <w:rFonts w:hint="eastAsia" w:ascii="宋体" w:hAnsi="宋体" w:cs="宋体"/>
          <w:color w:val="000000"/>
          <w:sz w:val="24"/>
          <w:highlight w:val="none"/>
        </w:rPr>
      </w:r>
      <w:r/>
    </w:p>
    <w:p>
      <w:pPr>
        <w:pStyle w:val="7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rPr>
          <w:rFonts w:hint="eastAsia" w:ascii="宋体" w:hAnsi="宋体" w:cs="宋体"/>
          <w:color w:val="000000"/>
          <w:sz w:val="24"/>
          <w:highlight w:val="none"/>
        </w:rPr>
      </w:r>
      <w:r/>
    </w:p>
    <w:p>
      <w:pPr>
        <w:pStyle w:val="717"/>
        <w:ind w:firstLine="562"/>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rPr>
          <w:rFonts w:ascii="宋体" w:hAnsi="宋体" w:cs="宋体"/>
          <w:b/>
          <w:bCs/>
          <w:color w:val="000000"/>
          <w:sz w:val="24"/>
          <w:highlight w:val="none"/>
        </w:rPr>
      </w:r>
      <w:r/>
    </w:p>
    <w:p>
      <w:pPr>
        <w:pStyle w:val="717"/>
        <w:ind w:firstLine="56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717"/>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四、偏离表格式</w:t>
      </w:r>
      <w:r>
        <w:rPr>
          <w:rFonts w:ascii="宋体" w:hAnsi="宋体" w:cs="宋体"/>
          <w:b/>
          <w:bCs/>
          <w:color w:val="000000"/>
          <w:sz w:val="28"/>
          <w:szCs w:val="28"/>
          <w:highlight w:val="none"/>
        </w:rPr>
      </w:r>
      <w:r/>
    </w:p>
    <w:p>
      <w:pPr>
        <w:pStyle w:val="717"/>
        <w:spacing w:line="47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JSZC-320300-JSZR-G2025-0141</w:t>
      </w:r>
      <w:r>
        <w:rPr>
          <w:rFonts w:hint="eastAsia" w:ascii="宋体" w:hAnsi="宋体" w:eastAsia="宋体" w:cs="宋体"/>
          <w:color w:val="000000"/>
          <w:sz w:val="24"/>
          <w:highlight w:val="none"/>
          <w:lang w:eastAsia="zh-CN"/>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社会面治安监控维保项目（运行维护）</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bl>
      <w:tblPr>
        <w:tblW w:w="9496" w:type="dxa"/>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1655"/>
        <w:gridCol w:w="1658"/>
        <w:gridCol w:w="2003"/>
        <w:gridCol w:w="1510"/>
        <w:gridCol w:w="1747"/>
      </w:tblGrid>
      <w:tr>
        <w:trPr>
          <w:trHeight w:val="895"/>
        </w:trPr>
        <w:tc>
          <w:tcPr>
            <w:tcMar>
              <w:left w:w="108" w:type="dxa"/>
              <w:top w:w="0" w:type="dxa"/>
              <w:right w:w="108" w:type="dxa"/>
              <w:bottom w:w="0" w:type="dxa"/>
            </w:tcMar>
            <w:tcW w:w="923" w:type="dxa"/>
            <w:vAlign w:val="center"/>
            <w:textDirection w:val="lrTb"/>
            <w:noWrap w:val="false"/>
          </w:tcPr>
          <w:p>
            <w:pPr>
              <w:pStyle w:val="717"/>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Mar>
              <w:left w:w="108" w:type="dxa"/>
              <w:top w:w="0" w:type="dxa"/>
              <w:right w:w="108" w:type="dxa"/>
              <w:bottom w:w="0" w:type="dxa"/>
            </w:tcMar>
            <w:tcW w:w="1655" w:type="dxa"/>
            <w:vAlign w:val="center"/>
            <w:textDirection w:val="lrTb"/>
            <w:noWrap w:val="false"/>
          </w:tcPr>
          <w:p>
            <w:pPr>
              <w:pStyle w:val="717"/>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rPr>
                <w:rFonts w:ascii="宋体" w:hAnsi="宋体" w:cs="宋体"/>
                <w:color w:val="000000"/>
                <w:sz w:val="24"/>
                <w:highlight w:val="none"/>
              </w:rPr>
            </w:r>
            <w:r/>
          </w:p>
        </w:tc>
        <w:tc>
          <w:tcPr>
            <w:tcMar>
              <w:left w:w="108" w:type="dxa"/>
              <w:top w:w="0" w:type="dxa"/>
              <w:right w:w="108" w:type="dxa"/>
              <w:bottom w:w="0" w:type="dxa"/>
            </w:tcMar>
            <w:tcW w:w="1658" w:type="dxa"/>
            <w:vAlign w:val="center"/>
            <w:textDirection w:val="lrTb"/>
            <w:noWrap w:val="false"/>
          </w:tcPr>
          <w:p>
            <w:pPr>
              <w:pStyle w:val="717"/>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rPr>
                <w:rFonts w:ascii="宋体" w:hAnsi="宋体" w:cs="宋体"/>
                <w:color w:val="000000"/>
                <w:sz w:val="24"/>
                <w:highlight w:val="none"/>
              </w:rPr>
            </w:r>
            <w:r/>
          </w:p>
        </w:tc>
        <w:tc>
          <w:tcPr>
            <w:tcMar>
              <w:left w:w="108" w:type="dxa"/>
              <w:top w:w="0" w:type="dxa"/>
              <w:right w:w="108" w:type="dxa"/>
              <w:bottom w:w="0" w:type="dxa"/>
            </w:tcMar>
            <w:tcW w:w="2003" w:type="dxa"/>
            <w:vAlign w:val="center"/>
            <w:textDirection w:val="lrTb"/>
            <w:noWrap w:val="false"/>
          </w:tcPr>
          <w:p>
            <w:pPr>
              <w:pStyle w:val="717"/>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rPr>
                <w:rFonts w:ascii="宋体" w:hAnsi="宋体" w:cs="宋体"/>
                <w:color w:val="000000"/>
                <w:sz w:val="24"/>
                <w:highlight w:val="none"/>
              </w:rPr>
            </w:r>
            <w:r/>
          </w:p>
        </w:tc>
        <w:tc>
          <w:tcPr>
            <w:tcMar>
              <w:left w:w="108" w:type="dxa"/>
              <w:top w:w="0" w:type="dxa"/>
              <w:right w:w="108" w:type="dxa"/>
              <w:bottom w:w="0" w:type="dxa"/>
            </w:tcMar>
            <w:tcW w:w="1510" w:type="dxa"/>
            <w:vAlign w:val="center"/>
            <w:textDirection w:val="lrTb"/>
            <w:noWrap w:val="false"/>
          </w:tcPr>
          <w:p>
            <w:pPr>
              <w:pStyle w:val="717"/>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rPr>
                <w:rFonts w:ascii="宋体" w:hAnsi="宋体" w:cs="宋体"/>
                <w:color w:val="000000"/>
                <w:sz w:val="24"/>
                <w:highlight w:val="none"/>
              </w:rPr>
            </w:r>
            <w:r/>
          </w:p>
        </w:tc>
        <w:tc>
          <w:tcPr>
            <w:tcMar>
              <w:left w:w="108" w:type="dxa"/>
              <w:top w:w="0" w:type="dxa"/>
              <w:right w:w="108" w:type="dxa"/>
              <w:bottom w:w="0" w:type="dxa"/>
            </w:tcMar>
            <w:tcW w:w="1747" w:type="dxa"/>
            <w:vAlign w:val="center"/>
            <w:textDirection w:val="lrTb"/>
            <w:noWrap w:val="false"/>
          </w:tcPr>
          <w:p>
            <w:pPr>
              <w:pStyle w:val="717"/>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r>
      <w:tr>
        <w:trPr>
          <w:trHeight w:val="895"/>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r>
      <w:tr>
        <w:trPr>
          <w:trHeight w:val="926"/>
        </w:trPr>
        <w:tc>
          <w:tcPr>
            <w:tcMar>
              <w:left w:w="108" w:type="dxa"/>
              <w:top w:w="0" w:type="dxa"/>
              <w:right w:w="108" w:type="dxa"/>
              <w:bottom w:w="0" w:type="dxa"/>
            </w:tcMar>
            <w:tcW w:w="92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655"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658"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2003"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510"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tcMar>
              <w:left w:w="108" w:type="dxa"/>
              <w:top w:w="0" w:type="dxa"/>
              <w:right w:w="108" w:type="dxa"/>
              <w:bottom w:w="0" w:type="dxa"/>
            </w:tcMar>
            <w:tcW w:w="1747" w:type="dxa"/>
            <w:vAlign w:val="top"/>
            <w:textDirection w:val="lrTb"/>
            <w:noWrap w:val="false"/>
          </w:tcPr>
          <w:p>
            <w:pPr>
              <w:pStyle w:val="717"/>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r>
    </w:tbl>
    <w:p>
      <w:pPr>
        <w:pStyle w:val="717"/>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sz w:val="24"/>
          <w:highlight w:val="none"/>
        </w:rPr>
      </w:r>
      <w:r/>
    </w:p>
    <w:p>
      <w:pPr>
        <w:pStyle w:val="717"/>
        <w:ind w:firstLine="2850"/>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717"/>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17"/>
        <w:ind w:firstLine="3900"/>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17"/>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五、授权委托书及法定代表人身份证明书格式</w:t>
      </w:r>
      <w:r>
        <w:rPr>
          <w:rFonts w:ascii="宋体" w:hAnsi="宋体" w:cs="宋体"/>
          <w:b/>
          <w:bCs/>
          <w:color w:val="000000"/>
          <w:sz w:val="28"/>
          <w:szCs w:val="28"/>
          <w:highlight w:val="none"/>
        </w:rPr>
      </w:r>
      <w:r/>
    </w:p>
    <w:p>
      <w:pPr>
        <w:pStyle w:val="717"/>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17"/>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（一）授权委托书</w:t>
      </w:r>
      <w:r>
        <w:rPr>
          <w:rFonts w:ascii="宋体" w:hAnsi="宋体" w:cs="宋体"/>
          <w:b/>
          <w:bCs/>
          <w:color w:val="000000"/>
          <w:sz w:val="28"/>
          <w:szCs w:val="28"/>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委托人：</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法定代表人（负责人）：               职务：</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受托人：        性别：男（女）</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年龄：  岁      民族：  族</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职务：</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身份证号：</w:t>
      </w:r>
      <w:r>
        <w:rPr>
          <w:rFonts w:ascii="宋体" w:hAnsi="宋体" w:cs="宋体"/>
          <w:color w:val="000000"/>
          <w:sz w:val="24"/>
          <w:highlight w:val="none"/>
        </w:rPr>
      </w:r>
      <w:r/>
    </w:p>
    <w:p>
      <w:pPr>
        <w:pStyle w:val="717"/>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兹委托（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JSZC-320300-JSZR-G2025-0141</w:t>
      </w:r>
      <w:r>
        <w:rPr>
          <w:rFonts w:hint="eastAsia" w:ascii="宋体" w:hAnsi="宋体" w:cs="宋体"/>
          <w:color w:val="000000"/>
          <w:sz w:val="24"/>
          <w:highlight w:val="none"/>
        </w:rPr>
        <w:t xml:space="preserve">）的招、投标活动及签订合同。（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w:t>
      </w:r>
      <w:r>
        <w:rPr>
          <w:rFonts w:ascii="宋体" w:hAnsi="宋体" w:cs="宋体"/>
          <w:color w:val="000000"/>
          <w:sz w:val="24"/>
          <w:highlight w:val="none"/>
        </w:rPr>
      </w:r>
      <w:r/>
    </w:p>
    <w:p>
      <w:pPr>
        <w:pStyle w:val="717"/>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日起至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日止。</w:t>
      </w:r>
      <w:r>
        <w:rPr>
          <w:rFonts w:ascii="宋体" w:hAnsi="宋体" w:cs="宋体"/>
          <w:color w:val="000000"/>
          <w:sz w:val="24"/>
          <w:highlight w:val="none"/>
        </w:rPr>
      </w:r>
      <w:r/>
    </w:p>
    <w:p>
      <w:pPr>
        <w:pStyle w:val="717"/>
        <w:ind w:firstLine="63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特此授权委托。</w:t>
      </w:r>
      <w:r>
        <w:rPr>
          <w:rFonts w:ascii="宋体" w:hAnsi="宋体" w:cs="宋体"/>
          <w:color w:val="000000"/>
          <w:sz w:val="24"/>
          <w:highlight w:val="none"/>
        </w:rPr>
      </w:r>
      <w:r/>
    </w:p>
    <w:p>
      <w:pPr>
        <w:pStyle w:val="717"/>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17"/>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委托人（电子签章）：</w:t>
      </w:r>
      <w:r>
        <w:rPr>
          <w:rFonts w:ascii="宋体" w:hAnsi="宋体" w:cs="宋体"/>
          <w:b/>
          <w:bCs/>
          <w:color w:val="000000"/>
          <w:sz w:val="24"/>
          <w:highlight w:val="none"/>
        </w:rPr>
      </w:r>
      <w:r/>
    </w:p>
    <w:p>
      <w:pPr>
        <w:pStyle w:val="717"/>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17"/>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法定代表人（负责人）（签字或盖章）： </w:t>
      </w:r>
      <w:r>
        <w:rPr>
          <w:rFonts w:ascii="宋体" w:hAnsi="宋体" w:cs="宋体"/>
          <w:b/>
          <w:bCs/>
          <w:color w:val="000000"/>
          <w:sz w:val="24"/>
          <w:highlight w:val="none"/>
        </w:rPr>
      </w:r>
      <w:r/>
    </w:p>
    <w:p>
      <w:pPr>
        <w:pStyle w:val="717"/>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r>
      <w:r/>
    </w:p>
    <w:p>
      <w:pPr>
        <w:pStyle w:val="717"/>
        <w:ind w:firstLine="60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受托人（签字或盖章）：</w:t>
      </w:r>
      <w:r>
        <w:rPr>
          <w:rFonts w:ascii="宋体" w:hAnsi="宋体" w:cs="宋体"/>
          <w:b/>
          <w:bCs/>
          <w:color w:val="000000"/>
          <w:sz w:val="24"/>
          <w:highlight w:val="none"/>
        </w:rPr>
      </w:r>
      <w:r/>
    </w:p>
    <w:p>
      <w:pPr>
        <w:pStyle w:val="717"/>
        <w:ind w:firstLine="600"/>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96"/>
        <w:ind w:left="0" w:firstLine="602"/>
        <w:rPr>
          <w:rFonts w:ascii="宋体" w:hAnsi="宋体" w:cs="宋体"/>
          <w:color w:val="000000"/>
          <w:sz w:val="24"/>
          <w:highlight w:val="none"/>
        </w:rPr>
      </w:pPr>
      <w:r>
        <w:rPr>
          <w:rFonts w:hint="eastAsia" w:ascii="宋体" w:hAnsi="宋体" w:cs="宋体"/>
          <w:b/>
          <w:bCs/>
          <w:color w:val="000000"/>
          <w:sz w:val="24"/>
          <w:highlight w:val="none"/>
        </w:rPr>
        <w:t xml:space="preserve">受托人联系方式：            邮箱：</w:t>
      </w:r>
      <w:r>
        <w:rPr>
          <w:rFonts w:ascii="宋体" w:hAnsi="宋体" w:cs="宋体"/>
          <w:color w:val="000000"/>
          <w:sz w:val="24"/>
          <w:highlight w:val="none"/>
        </w:rPr>
      </w:r>
      <w:r/>
    </w:p>
    <w:p>
      <w:pPr>
        <w:pStyle w:val="717"/>
        <w:ind w:right="600" w:firstLine="6150"/>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年  月 日</w:t>
      </w:r>
      <w:r>
        <w:rPr>
          <w:rFonts w:hint="eastAsia" w:ascii="宋体" w:hAnsi="宋体" w:cs="宋体"/>
          <w:color w:val="000000"/>
          <w:sz w:val="24"/>
          <w:highlight w:val="none"/>
        </w:rPr>
        <w:t xml:space="preserve"> </w:t>
      </w:r>
      <w:r>
        <w:rPr>
          <w:rFonts w:ascii="宋体" w:hAnsi="宋体" w:cs="宋体"/>
          <w:b/>
          <w:bCs/>
          <w:color w:val="000000"/>
          <w:sz w:val="24"/>
          <w:highlight w:val="none"/>
        </w:rPr>
      </w:r>
      <w:r/>
    </w:p>
    <w:p>
      <w:pPr>
        <w:pStyle w:val="717"/>
        <w:spacing w:line="47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（受托人身份证扫描件附后）</w:t>
      </w:r>
      <w:r>
        <w:rPr>
          <w:rFonts w:ascii="宋体" w:hAnsi="宋体" w:cs="宋体"/>
          <w:b/>
          <w:bCs/>
          <w:color w:val="000000"/>
          <w:sz w:val="24"/>
          <w:highlight w:val="none"/>
        </w:rPr>
      </w:r>
      <w:r/>
    </w:p>
    <w:p>
      <w:pPr>
        <w:pStyle w:val="717"/>
        <w:ind w:firstLine="4470"/>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rPr>
        <w:t xml:space="preserve"> </w:t>
      </w:r>
      <w:r>
        <w:rPr>
          <w:rFonts w:ascii="宋体" w:hAnsi="宋体" w:cs="宋体"/>
          <w:color w:val="000000"/>
          <w:highlight w:val="none"/>
        </w:rPr>
      </w:r>
      <w:r/>
    </w:p>
    <w:p>
      <w:pPr>
        <w:pStyle w:val="717"/>
        <w:ind w:firstLine="600"/>
        <w:jc w:val="center"/>
        <w:spacing w:before="100" w:after="100" w:line="479"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32"/>
          <w:szCs w:val="32"/>
          <w:highlight w:val="none"/>
        </w:rPr>
      </w:r>
      <w:r/>
    </w:p>
    <w:p>
      <w:pPr>
        <w:pStyle w:val="717"/>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（二）法定代表人身份证明书</w:t>
      </w:r>
      <w:r>
        <w:rPr>
          <w:rFonts w:ascii="宋体" w:hAnsi="宋体" w:cs="宋体"/>
          <w:b/>
          <w:bCs/>
          <w:color w:val="000000"/>
          <w:sz w:val="28"/>
          <w:szCs w:val="28"/>
          <w:highlight w:val="none"/>
        </w:rPr>
      </w:r>
      <w:r/>
    </w:p>
    <w:p>
      <w:pPr>
        <w:pStyle w:val="887"/>
        <w:rPr>
          <w:rFonts w:ascii="宋体" w:hAnsi="宋体" w:cs="宋体"/>
          <w:color w:val="000000"/>
          <w:highlight w:val="none"/>
        </w:rPr>
      </w:pPr>
      <w:r>
        <w:rPr>
          <w:rFonts w:ascii="宋体" w:hAnsi="宋体" w:cs="宋体"/>
          <w:color w:val="000000"/>
          <w:highlight w:val="none"/>
        </w:rPr>
      </w:r>
      <w:r/>
    </w:p>
    <w:p>
      <w:pPr>
        <w:pStyle w:val="857"/>
        <w:ind w:firstLine="480"/>
        <w:spacing w:line="500" w:lineRule="exact"/>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857"/>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单位名称：</w:t>
      </w:r>
      <w:r>
        <w:rPr>
          <w:rFonts w:ascii="宋体" w:hAnsi="宋体" w:cs="宋体"/>
          <w:color w:val="000000"/>
          <w:sz w:val="24"/>
          <w:highlight w:val="none"/>
        </w:rPr>
      </w:r>
      <w:r/>
    </w:p>
    <w:p>
      <w:pPr>
        <w:pStyle w:val="857"/>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rPr>
          <w:rFonts w:ascii="宋体" w:hAnsi="宋体" w:cs="宋体"/>
          <w:color w:val="000000"/>
          <w:sz w:val="24"/>
          <w:highlight w:val="none"/>
        </w:rPr>
      </w:r>
      <w:r/>
    </w:p>
    <w:p>
      <w:pPr>
        <w:pStyle w:val="857"/>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姓名：            性别：    </w:t>
      </w:r>
      <w:r>
        <w:rPr>
          <w:rFonts w:ascii="宋体" w:hAnsi="宋体" w:cs="宋体"/>
          <w:color w:val="000000"/>
          <w:sz w:val="24"/>
          <w:highlight w:val="none"/>
        </w:rPr>
      </w:r>
      <w:r/>
    </w:p>
    <w:p>
      <w:pPr>
        <w:pStyle w:val="857"/>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身份证号：        职务：</w:t>
      </w:r>
      <w:r>
        <w:rPr>
          <w:rFonts w:ascii="宋体" w:hAnsi="宋体" w:cs="宋体"/>
          <w:color w:val="000000"/>
          <w:sz w:val="24"/>
          <w:highlight w:val="none"/>
        </w:rPr>
      </w:r>
      <w:r/>
    </w:p>
    <w:p>
      <w:pPr>
        <w:pStyle w:val="857"/>
        <w:ind w:firstLine="960"/>
        <w:spacing w:line="360" w:lineRule="auto"/>
        <w:rPr>
          <w:rFonts w:ascii="宋体" w:hAnsi="宋体" w:cs="宋体"/>
          <w:color w:val="000000"/>
          <w:sz w:val="24"/>
          <w:highlight w:val="none"/>
          <w:u w:val="single"/>
        </w:rPr>
      </w:pPr>
      <w:r>
        <w:rPr>
          <w:rFonts w:ascii="宋体" w:hAnsi="宋体" w:cs="宋体"/>
          <w:color w:val="000000"/>
          <w:sz w:val="24"/>
          <w:highlight w:val="none"/>
          <w:u w:val="single"/>
        </w:rPr>
      </w:r>
      <w:r/>
    </w:p>
    <w:p>
      <w:pPr>
        <w:pStyle w:val="857"/>
        <w:ind w:firstLine="60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系我企业（公司）的法定代表人。</w:t>
      </w:r>
      <w:r>
        <w:rPr>
          <w:rFonts w:ascii="宋体" w:hAnsi="宋体" w:cs="宋体"/>
          <w:color w:val="000000"/>
          <w:sz w:val="24"/>
          <w:highlight w:val="none"/>
        </w:rPr>
      </w:r>
      <w:r/>
    </w:p>
    <w:p>
      <w:pPr>
        <w:pStyle w:val="857"/>
        <w:spacing w:line="360" w:lineRule="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857"/>
        <w:ind w:firstLine="480"/>
        <w:spacing w:line="360" w:lineRule="auto"/>
        <w:tabs>
          <w:tab w:val="left" w:pos="72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特此证明。</w:t>
      </w:r>
      <w:r>
        <w:rPr>
          <w:rFonts w:ascii="宋体" w:hAnsi="宋体" w:cs="宋体"/>
          <w:color w:val="000000"/>
          <w:sz w:val="24"/>
          <w:highlight w:val="none"/>
        </w:rPr>
      </w:r>
      <w:r/>
    </w:p>
    <w:p>
      <w:pPr>
        <w:pStyle w:val="857"/>
        <w:ind w:firstLine="480"/>
        <w:spacing w:line="360" w:lineRule="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717"/>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17"/>
        <w:spacing w:line="71"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1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71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1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857"/>
        <w:jc w:val="right"/>
        <w:spacing w:line="360" w:lineRule="auto"/>
        <w:tabs>
          <w:tab w:val="left" w:pos="720" w:leader="none"/>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857"/>
        <w:spacing w:line="360" w:lineRule="auto"/>
        <w:rPr>
          <w:rFonts w:ascii="宋体" w:hAnsi="宋体" w:cs="宋体"/>
          <w:color w:val="000000"/>
          <w:sz w:val="24"/>
          <w:highlight w:val="none"/>
        </w:rPr>
      </w:pPr>
      <w:r>
        <w:rPr>
          <w:rFonts w:ascii="宋体" w:hAnsi="宋体" w:cs="宋体"/>
          <w:color w:val="000000"/>
          <w:sz w:val="24"/>
          <w:highlight w:val="none"/>
        </w:rPr>
      </w:r>
      <w:r/>
    </w:p>
    <w:p>
      <w:pPr>
        <w:pStyle w:val="857"/>
        <w:spacing w:line="360" w:lineRule="auto"/>
        <w:tabs>
          <w:tab w:val="left" w:pos="720" w:leader="none"/>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（法定代表人身份证原件扫描件附后）</w:t>
      </w:r>
      <w:r>
        <w:rPr>
          <w:rFonts w:ascii="宋体" w:hAnsi="宋体" w:cs="宋体"/>
          <w:b/>
          <w:bCs/>
          <w:color w:val="000000"/>
          <w:sz w:val="24"/>
          <w:highlight w:val="none"/>
        </w:rPr>
      </w:r>
      <w:r/>
    </w:p>
    <w:p>
      <w:pPr>
        <w:pStyle w:val="717"/>
        <w:rPr>
          <w:rFonts w:ascii="宋体" w:hAnsi="宋体" w:cs="宋体"/>
          <w:b/>
          <w:bCs/>
          <w:color w:val="000000"/>
          <w:sz w:val="24"/>
          <w:highlight w:val="none"/>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b/>
          <w:bCs/>
          <w:color w:val="000000"/>
          <w:sz w:val="24"/>
          <w:highlight w:val="none"/>
        </w:rPr>
      </w:r>
      <w:r/>
    </w:p>
    <w:p>
      <w:pPr>
        <w:pStyle w:val="717"/>
        <w:ind w:firstLine="600"/>
        <w:jc w:val="center"/>
        <w:spacing w:before="100" w:after="100" w:line="47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六、中小企业声明函格式</w:t>
      </w:r>
      <w:r>
        <w:rPr>
          <w:rFonts w:ascii="宋体" w:hAnsi="宋体" w:cs="宋体"/>
          <w:color w:val="000000"/>
          <w:sz w:val="28"/>
          <w:szCs w:val="28"/>
          <w:highlight w:val="none"/>
        </w:rPr>
      </w:r>
      <w:r/>
    </w:p>
    <w:p>
      <w:pPr>
        <w:pStyle w:val="717"/>
        <w:spacing w:before="100" w:after="100"/>
        <w:rPr>
          <w:rFonts w:hint="eastAsia" w:ascii="宋体" w:hAnsi="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bidi="ar"/>
        </w:rPr>
        <w:t xml:space="preserve">项目编号：</w:t>
      </w:r>
      <w:r>
        <w:rPr>
          <w:rFonts w:hint="eastAsia" w:ascii="宋体" w:hAnsi="宋体" w:cs="宋体"/>
          <w:color w:val="000000"/>
          <w:sz w:val="21"/>
          <w:szCs w:val="21"/>
          <w:highlight w:val="none"/>
          <w:lang w:val="en-US" w:eastAsia="zh-CN" w:bidi="ar"/>
        </w:rPr>
      </w:r>
      <w:r/>
    </w:p>
    <w:p>
      <w:pPr>
        <w:pStyle w:val="717"/>
        <w:spacing w:before="100" w:after="100"/>
        <w:rPr>
          <w:rFonts w:hint="eastAsia" w:ascii="宋体" w:hAnsi="宋体" w:cs="宋体"/>
          <w:color w:val="000000"/>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bidi="ar"/>
        </w:rPr>
        <w:t xml:space="preserve">项目名称：</w:t>
      </w:r>
      <w:r>
        <w:rPr>
          <w:rFonts w:hint="eastAsia" w:ascii="宋体" w:hAnsi="宋体" w:cs="宋体"/>
          <w:color w:val="000000"/>
          <w:sz w:val="21"/>
          <w:szCs w:val="21"/>
          <w:highlight w:val="none"/>
          <w:lang w:bidi="ar"/>
        </w:rPr>
      </w:r>
      <w:r/>
    </w:p>
    <w:p>
      <w:pPr>
        <w:pStyle w:val="748"/>
        <w:ind w:left="0" w:right="0" w:firstLine="42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color w:val="000000"/>
          <w:highlight w:val="none"/>
        </w:rPr>
      </w:r>
      <w:r/>
    </w:p>
    <w:p>
      <w:pPr>
        <w:pStyle w:val="748"/>
        <w:ind w:left="0" w:firstLine="420"/>
        <w:keepLines w:val="0"/>
        <w:keepNext w:val="0"/>
        <w:spacing w:before="0" w:beforeAutospacing="0" w:after="0" w:afterAutospacing="0" w:line="360" w:lineRule="auto"/>
        <w:widowControl w:val="off"/>
        <w:tabs>
          <w:tab w:val="left" w:pos="1707" w:leader="none"/>
          <w:tab w:val="left" w:pos="4909" w:leader="none"/>
          <w:tab w:val="left" w:pos="7119" w:leader="none"/>
        </w:tabs>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lang w:val="en-US" w:eastAsia="zh-CN"/>
        </w:rPr>
        <w:t xml:space="preserve">软件和信息技术服务业</w:t>
      </w:r>
      <w:r>
        <w:rPr>
          <w:rFonts w:hint="eastAsia" w:ascii="宋体" w:hAnsi="宋体" w:eastAsia="宋体" w:cs="宋体"/>
          <w:color w:val="000000"/>
          <w:sz w:val="21"/>
          <w:szCs w:val="21"/>
          <w:highlight w:val="none"/>
          <w:u w:val="single"/>
        </w:rPr>
        <w:t xml:space="preserve">行业</w:t>
      </w:r>
      <w:r>
        <w:rPr>
          <w:rFonts w:hint="eastAsia" w:ascii="宋体" w:hAnsi="宋体" w:eastAsia="宋体" w:cs="宋体"/>
          <w:color w:val="000000"/>
          <w:sz w:val="21"/>
          <w:szCs w:val="21"/>
          <w:highlight w:val="none"/>
        </w:rPr>
        <w:t xml:space="preserve">（采购文件中明确的所属行业）；承建（承接）企业为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中型企业、</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请勾选！！！）</w:t>
      </w:r>
      <w:r>
        <w:rPr>
          <w:rFonts w:hint="eastAsia" w:ascii="宋体" w:hAnsi="宋体" w:cs="宋体"/>
          <w:color w:val="000000"/>
          <w:sz w:val="21"/>
          <w:szCs w:val="21"/>
          <w:highlight w:val="none"/>
          <w:lang w:eastAsia="zh-CN"/>
        </w:rPr>
        <w:t xml:space="preserve">。</w:t>
      </w:r>
      <w:r>
        <w:rPr>
          <w:rFonts w:hint="eastAsia" w:eastAsia="宋体"/>
          <w:color w:val="000000"/>
          <w:highlight w:val="none"/>
          <w:lang w:eastAsia="zh-CN"/>
        </w:rPr>
      </w:r>
      <w:r/>
    </w:p>
    <w:p>
      <w:pPr>
        <w:pStyle w:val="748"/>
        <w:ind w:left="0" w:firstLine="42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color w:val="000000"/>
          <w:highlight w:val="none"/>
        </w:rPr>
      </w:r>
      <w:r/>
    </w:p>
    <w:p>
      <w:pPr>
        <w:pStyle w:val="748"/>
        <w:ind w:left="0" w:firstLine="42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color w:val="000000"/>
          <w:highlight w:val="none"/>
        </w:rPr>
      </w:r>
      <w:r/>
    </w:p>
    <w:p>
      <w:pPr>
        <w:pStyle w:val="782"/>
        <w:ind w:left="0"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2"/>
        <w:spacing w:line="360" w:lineRule="auto"/>
        <w:rPr>
          <w:rFonts w:hint="eastAsia" w:ascii="宋体" w:hAnsi="宋体" w:cs="宋体"/>
          <w:color w:val="000000"/>
          <w:sz w:val="24"/>
          <w:highlight w:val="none"/>
        </w:rPr>
      </w:pPr>
      <w:r>
        <w:rPr>
          <w:rFonts w:hint="eastAsia" w:ascii="宋体" w:hAnsi="宋体" w:eastAsia="宋体" w:cs="宋体"/>
          <w:color w:val="000000"/>
          <w:sz w:val="21"/>
          <w:szCs w:val="21"/>
          <w:highlight w:val="none"/>
          <w:lang w:val="en-US" w:eastAsia="zh-CN" w:bidi="ar"/>
        </w:rPr>
        <w:t xml:space="preserve">企业名称（供应商名称）（电子签章）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2"/>
        <w:spacing w:line="360" w:lineRule="auto"/>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日期：  年  月  日</w:t>
      </w:r>
      <w:r>
        <w:rPr>
          <w:rFonts w:hint="eastAsia" w:ascii="宋体" w:hAnsi="宋体" w:cs="宋体"/>
          <w:color w:val="000000"/>
          <w:sz w:val="21"/>
          <w:szCs w:val="21"/>
          <w:highlight w:val="none"/>
          <w:lang w:bidi="ar"/>
        </w:rPr>
      </w:r>
      <w:r/>
    </w:p>
    <w:p>
      <w:pPr>
        <w:pStyle w:val="717"/>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备注：本采购项目所属行业为“</w:t>
      </w:r>
      <w:r>
        <w:rPr>
          <w:rFonts w:hint="eastAsia" w:ascii="宋体" w:hAnsi="宋体" w:eastAsia="宋体" w:cs="宋体"/>
          <w:b/>
          <w:bCs/>
          <w:color w:val="000000"/>
          <w:sz w:val="21"/>
          <w:szCs w:val="21"/>
          <w:highlight w:val="none"/>
          <w:lang w:val="en-US" w:eastAsia="zh-CN" w:bidi="ar"/>
        </w:rPr>
        <w:t xml:space="preserve">软件和信息技术服务业</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782"/>
        <w:ind w:left="0"/>
        <w:jc w:val="left"/>
        <w:spacing w:after="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说明：</w:t>
      </w:r>
      <w:r>
        <w:rPr>
          <w:rFonts w:hint="eastAsia" w:ascii="宋体" w:hAnsi="宋体" w:eastAsia="宋体" w:cs="宋体"/>
          <w:color w:val="000000"/>
          <w:sz w:val="21"/>
          <w:szCs w:val="21"/>
          <w:highlight w:val="none"/>
          <w:lang w:val="en-US" w:eastAsia="zh-CN" w:bidi="ar"/>
        </w:rPr>
      </w:r>
      <w:r/>
    </w:p>
    <w:p>
      <w:pPr>
        <w:pStyle w:val="782"/>
        <w:ind w:left="0"/>
        <w:spacing w:after="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1"/>
          <w:szCs w:val="21"/>
          <w:highlight w:val="none"/>
          <w:lang w:val="en-US" w:eastAsia="zh-CN" w:bidi="ar"/>
        </w:rPr>
      </w:r>
      <w:r/>
    </w:p>
    <w:p>
      <w:pPr>
        <w:pStyle w:val="782"/>
        <w:ind w:left="0"/>
        <w:spacing w:after="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2、从业人员、营业收入、资产总额填报供应商上一年度数据，无上一年度数据的新成立企业可不填报。</w:t>
      </w:r>
      <w:r>
        <w:rPr>
          <w:rFonts w:hint="eastAsia" w:ascii="宋体" w:hAnsi="宋体" w:eastAsia="宋体" w:cs="宋体"/>
          <w:color w:val="000000"/>
          <w:sz w:val="21"/>
          <w:szCs w:val="21"/>
          <w:highlight w:val="none"/>
          <w:lang w:val="en-US" w:eastAsia="zh-CN" w:bidi="ar"/>
        </w:rPr>
      </w:r>
      <w:r/>
    </w:p>
    <w:p>
      <w:pPr>
        <w:pStyle w:val="782"/>
        <w:ind w:left="0"/>
        <w:spacing w:after="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3、中标、成交供应商为小型、微型企业的，采购人或者其委托的采购代理机构有权随中标、成交结果同时公告其《中小企业声明函》，接受社会监督。</w:t>
      </w:r>
      <w:r>
        <w:rPr>
          <w:rFonts w:hint="eastAsia" w:ascii="宋体" w:hAnsi="宋体" w:eastAsia="宋体" w:cs="宋体"/>
          <w:color w:val="000000"/>
          <w:sz w:val="21"/>
          <w:szCs w:val="21"/>
          <w:highlight w:val="none"/>
          <w:lang w:val="en-US" w:eastAsia="zh-CN" w:bidi="ar"/>
        </w:rPr>
      </w:r>
      <w:r/>
    </w:p>
    <w:p>
      <w:pPr>
        <w:pStyle w:val="782"/>
        <w:ind w:left="0"/>
        <w:spacing w:after="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4、执行江苏省财政厅关于进一步加大政府采购支持中小企业力度的通知（苏财购〔2022〕45号）的规定。</w:t>
      </w:r>
      <w:r>
        <w:rPr>
          <w:rFonts w:hint="eastAsia" w:ascii="宋体" w:hAnsi="宋体" w:eastAsia="宋体" w:cs="宋体"/>
          <w:color w:val="000000"/>
          <w:sz w:val="21"/>
          <w:szCs w:val="21"/>
          <w:highlight w:val="none"/>
          <w:lang w:val="en-US" w:eastAsia="zh-CN" w:bidi="ar"/>
        </w:rPr>
      </w:r>
      <w:r/>
    </w:p>
    <w:p>
      <w:pPr>
        <w:pStyle w:val="782"/>
        <w:ind w:left="0"/>
        <w:spacing w:after="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5、供应商提供的《中小企业声明函》与事实不符的，依照《中华人民共和国政府采购法》第七十七条第一款的规定追究法律责任。</w:t>
      </w:r>
      <w:r>
        <w:rPr>
          <w:rFonts w:hint="eastAsia" w:ascii="宋体" w:hAnsi="宋体" w:eastAsia="宋体" w:cs="宋体"/>
          <w:color w:val="000000"/>
          <w:sz w:val="21"/>
          <w:szCs w:val="21"/>
          <w:highlight w:val="none"/>
          <w:lang w:val="en-US" w:eastAsia="zh-CN" w:bidi="ar"/>
        </w:rPr>
      </w:r>
      <w:r/>
    </w:p>
    <w:p>
      <w:pPr>
        <w:pStyle w:val="717"/>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6、《中小企业声明函》查询渠道用微信搜索“中小企业规模类型自测小程序”。</w:t>
      </w:r>
      <w:r>
        <w:rPr>
          <w:rFonts w:hint="eastAsia" w:ascii="宋体" w:hAnsi="宋体" w:eastAsia="宋体" w:cs="宋体"/>
          <w:color w:val="000000"/>
          <w:sz w:val="21"/>
          <w:szCs w:val="21"/>
          <w:highlight w:val="none"/>
          <w:lang w:val="en-US" w:eastAsia="zh-CN" w:bidi="ar"/>
        </w:rPr>
      </w:r>
      <w:r/>
    </w:p>
    <w:p>
      <w:pPr>
        <w:pStyle w:val="717"/>
        <w:ind w:firstLine="60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3117355" cy="606352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030" r="0" b="0"/>
                        <a:stretch/>
                      </pic:blipFill>
                      <pic:spPr bwMode="auto">
                        <a:xfrm>
                          <a:off x="0" y="0"/>
                          <a:ext cx="3117355" cy="6063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5.5pt;height:477.4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highlight w:val="none"/>
        </w:rPr>
        <w:br w:type="page" w:clear="all"/>
      </w:r>
      <w:r>
        <w:rPr>
          <w:rFonts w:ascii="宋体" w:hAnsi="宋体" w:cs="宋体"/>
          <w:color w:val="000000"/>
          <w:highlight w:val="none"/>
        </w:rPr>
      </w:r>
      <w:r/>
    </w:p>
    <w:p>
      <w:pPr>
        <w:pStyle w:val="717"/>
        <w:ind w:firstLine="600"/>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七、残疾人福利性单位声明函</w:t>
      </w:r>
      <w:r>
        <w:rPr>
          <w:rFonts w:ascii="宋体" w:hAnsi="宋体" w:cs="宋体"/>
          <w:b/>
          <w:bCs/>
          <w:color w:val="000000"/>
          <w:sz w:val="28"/>
          <w:szCs w:val="28"/>
          <w:highlight w:val="none"/>
        </w:rPr>
      </w:r>
      <w:r/>
    </w:p>
    <w:p>
      <w:pPr>
        <w:pStyle w:val="717"/>
        <w:jc w:val="center"/>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（如投标人不属于残疾人福利性单位不需要提供此声明函）</w:t>
      </w:r>
      <w:r>
        <w:rPr>
          <w:rFonts w:ascii="宋体" w:hAnsi="宋体" w:cs="宋体"/>
          <w:color w:val="000000"/>
          <w:sz w:val="24"/>
          <w:highlight w:val="none"/>
        </w:rPr>
      </w:r>
      <w:r/>
    </w:p>
    <w:p>
      <w:pPr>
        <w:pStyle w:val="717"/>
        <w:spacing w:line="360" w:lineRule="auto"/>
        <w:rPr>
          <w:rFonts w:ascii="宋体" w:hAnsi="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r>
      <w:r/>
    </w:p>
    <w:p>
      <w:pPr>
        <w:pStyle w:val="717"/>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JSZC-320300-JSZR-G2025-0141</w:t>
      </w:r>
      <w:r>
        <w:rPr>
          <w:rFonts w:hint="eastAsia" w:ascii="宋体" w:hAnsi="宋体" w:eastAsia="宋体" w:cs="宋体"/>
          <w:color w:val="000000"/>
          <w:sz w:val="24"/>
          <w:highlight w:val="none"/>
          <w:lang w:eastAsia="zh-CN"/>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社会面治安监控维保项目（运行维护）</w:t>
      </w:r>
      <w:r>
        <w:rPr>
          <w:rFonts w:ascii="宋体" w:hAnsi="宋体" w:cs="宋体"/>
          <w:color w:val="000000"/>
          <w:sz w:val="24"/>
          <w:highlight w:val="none"/>
        </w:rPr>
      </w:r>
      <w:r/>
    </w:p>
    <w:p>
      <w:pPr>
        <w:pStyle w:val="717"/>
        <w:ind w:firstLine="624"/>
        <w:spacing w:line="360" w:lineRule="auto"/>
        <w:rPr>
          <w:rFonts w:ascii="宋体" w:hAnsi="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r>
      <w:r/>
    </w:p>
    <w:p>
      <w:pPr>
        <w:pStyle w:val="717"/>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highlight w:val="none"/>
        </w:rPr>
      </w:r>
      <w:r/>
    </w:p>
    <w:p>
      <w:pPr>
        <w:pStyle w:val="717"/>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本单位对上述声明的真实性负责。如有虚假，将依法承担相应责任。</w:t>
      </w:r>
      <w:r>
        <w:rPr>
          <w:rFonts w:ascii="宋体" w:hAnsi="宋体" w:cs="宋体"/>
          <w:color w:val="000000"/>
          <w:sz w:val="24"/>
          <w:highlight w:val="none"/>
        </w:rPr>
      </w:r>
      <w:r/>
    </w:p>
    <w:p>
      <w:pPr>
        <w:pStyle w:val="717"/>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 </w:t>
      </w:r>
      <w:r>
        <w:rPr>
          <w:rFonts w:ascii="宋体" w:hAnsi="宋体" w:cs="宋体"/>
          <w:color w:val="000000"/>
          <w:sz w:val="24"/>
          <w:highlight w:val="none"/>
        </w:rPr>
      </w:r>
      <w:r/>
    </w:p>
    <w:p>
      <w:pPr>
        <w:pStyle w:val="717"/>
        <w:ind w:firstLine="624"/>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4"/>
          <w:highlight w:val="none"/>
        </w:rPr>
        <w:t xml:space="preserve"> </w:t>
      </w:r>
      <w:r>
        <w:rPr>
          <w:rFonts w:ascii="宋体" w:hAnsi="宋体" w:cs="宋体"/>
          <w:color w:val="000000"/>
          <w:sz w:val="24"/>
          <w:highlight w:val="none"/>
        </w:rPr>
      </w:r>
      <w:r/>
    </w:p>
    <w:p>
      <w:pPr>
        <w:pStyle w:val="717"/>
        <w:ind w:firstLine="255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17"/>
        <w:ind w:firstLine="45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ind w:firstLine="24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17"/>
        <w:ind w:firstLine="45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ind w:firstLine="600"/>
        <w:jc w:val="center"/>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ascii="宋体" w:hAnsi="宋体" w:cs="宋体"/>
          <w:color w:val="000000"/>
          <w:highlight w:val="none"/>
        </w:rPr>
      </w:r>
      <w:r/>
    </w:p>
    <w:p>
      <w:pPr>
        <w:pStyle w:val="717"/>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八、投标人参加政府采购活动前3年内在经营活动中没有重大违法记录的书面声明</w:t>
      </w:r>
      <w:r>
        <w:rPr>
          <w:rFonts w:ascii="宋体" w:hAnsi="宋体" w:cs="宋体"/>
          <w:b/>
          <w:bCs/>
          <w:color w:val="000000"/>
          <w:sz w:val="28"/>
          <w:szCs w:val="28"/>
          <w:highlight w:val="none"/>
        </w:rPr>
      </w:r>
      <w:r/>
    </w:p>
    <w:p>
      <w:pPr>
        <w:pStyle w:val="717"/>
        <w:ind w:firstLine="600"/>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社会面治安监控维保项目（运行维护）</w:t>
      </w: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JSZC-320300-JSZR-G2025-0141</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highlight w:val="none"/>
        </w:rPr>
      </w:r>
      <w:r/>
    </w:p>
    <w:p>
      <w:pPr>
        <w:pStyle w:val="717"/>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我单位对上述声明的真实性负责。如有虚假，将依法承担相应责任。</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ind w:firstLine="285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rPr>
          <w:rFonts w:ascii="宋体" w:hAnsi="宋体" w:cs="宋体"/>
          <w:color w:val="000000"/>
          <w:sz w:val="24"/>
          <w:highlight w:val="none"/>
        </w:rPr>
      </w:r>
      <w:r/>
    </w:p>
    <w:p>
      <w:pPr>
        <w:pStyle w:val="717"/>
        <w:ind w:firstLine="45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ind w:firstLine="30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17"/>
        <w:ind w:firstLine="3000"/>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rPr>
          <w:rFonts w:ascii="宋体" w:hAnsi="宋体" w:cs="宋体"/>
          <w:color w:val="000000"/>
          <w:highlight w:val="none"/>
        </w:rPr>
      </w:r>
      <w:r/>
    </w:p>
    <w:p>
      <w:pPr>
        <w:pStyle w:val="717"/>
        <w:ind w:firstLine="600"/>
        <w:jc w:val="center"/>
        <w:spacing w:line="479" w:lineRule="atLeast"/>
        <w:rPr>
          <w:rFonts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ascii="宋体" w:hAnsi="宋体" w:cs="宋体"/>
          <w:color w:val="000000"/>
          <w:sz w:val="30"/>
          <w:highlight w:val="none"/>
        </w:rPr>
      </w:r>
      <w:r/>
    </w:p>
    <w:p>
      <w:pPr>
        <w:pStyle w:val="717"/>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九、具备履行合同所必需的设备和专业技术能力的书面声明</w:t>
      </w:r>
      <w:r>
        <w:rPr>
          <w:rFonts w:ascii="宋体" w:hAnsi="宋体" w:cs="宋体"/>
          <w:b/>
          <w:bCs/>
          <w:color w:val="000000"/>
          <w:sz w:val="28"/>
          <w:szCs w:val="28"/>
          <w:highlight w:val="none"/>
        </w:rPr>
      </w:r>
      <w:r/>
    </w:p>
    <w:p>
      <w:pPr>
        <w:pStyle w:val="717"/>
        <w:rPr>
          <w:rFonts w:ascii="宋体" w:hAnsi="宋体" w:cs="宋体"/>
          <w:color w:val="000000"/>
          <w:sz w:val="24"/>
          <w:highlight w:val="none"/>
        </w:rPr>
      </w:pPr>
      <w:r>
        <w:rPr>
          <w:rFonts w:ascii="宋体" w:hAnsi="宋体" w:cs="宋体"/>
          <w:color w:val="000000"/>
          <w:sz w:val="24"/>
          <w:highlight w:val="none"/>
        </w:rPr>
      </w:r>
      <w:r/>
    </w:p>
    <w:p>
      <w:pPr>
        <w:pStyle w:val="717"/>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717"/>
        <w:jc w:val="left"/>
        <w:spacing w:line="360" w:lineRule="auto"/>
        <w:widowControl/>
        <w:rPr>
          <w:rFonts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社会面治安监控维保项目（运行维护）</w:t>
      </w:r>
      <w:r>
        <w:rPr>
          <w:rFonts w:ascii="宋体" w:hAnsi="宋体" w:cs="宋体"/>
          <w:color w:val="000000"/>
          <w:sz w:val="24"/>
          <w:highlight w:val="none"/>
          <w:u w:val="single"/>
        </w:rPr>
      </w:r>
      <w:r/>
    </w:p>
    <w:p>
      <w:pPr>
        <w:pStyle w:val="717"/>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JSZC-320300-JSZR-G2025-0141</w:t>
      </w:r>
      <w:r>
        <w:rPr>
          <w:rFonts w:hint="eastAsia" w:ascii="宋体" w:hAnsi="宋体" w:eastAsia="宋体" w:cs="宋体"/>
          <w:color w:val="000000"/>
          <w:sz w:val="24"/>
          <w:highlight w:val="none"/>
          <w:u w:val="single"/>
          <w:lang w:eastAsia="zh-CN"/>
        </w:rPr>
      </w:r>
      <w:r/>
    </w:p>
    <w:p>
      <w:pPr>
        <w:pStyle w:val="717"/>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748"/>
        <w:ind w:left="0" w:right="0" w:firstLine="480"/>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我单位郑重声明：我单位具备履行合同（项目名称：社会面治安监控维保项目（运行维护），项目编号：JSZC-320300-JSZR-G2025-0141）所必需的设备和专业技术能力。具体为：</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设备：</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 （证明材料复印件附后）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（证明材料复印件附后）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（证明材料复印件附后）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专业技术能力：</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1、（证明材料复印件附后）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（证明材料复印件附后）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（证明材料复印件附后）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特此声明。</w:t>
      </w:r>
      <w:r>
        <w:rPr>
          <w:color w:val="000000"/>
          <w:highlight w:val="none"/>
        </w:rPr>
      </w:r>
      <w:r/>
    </w:p>
    <w:p>
      <w:pPr>
        <w:pStyle w:val="748"/>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投标人对上述声明的真实性负责。如有虚假，将依法承担相应责任。</w:t>
      </w:r>
      <w:r>
        <w:rPr>
          <w:color w:val="000000"/>
          <w:highlight w:val="none"/>
        </w:rPr>
      </w:r>
      <w:r/>
    </w:p>
    <w:p>
      <w:pPr>
        <w:pStyle w:val="748"/>
        <w:ind w:right="960"/>
        <w:jc w:val="center"/>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投标人（盖单位电子签章）：</w:t>
      </w:r>
      <w:r>
        <w:rPr>
          <w:rFonts w:hint="eastAsia" w:ascii="宋体" w:hAnsi="宋体" w:eastAsia="宋体" w:cs="宋体"/>
          <w:color w:val="000000"/>
          <w:sz w:val="24"/>
          <w:szCs w:val="24"/>
          <w:highlight w:val="none"/>
          <w:u w:val="single"/>
        </w:rPr>
        <w:t xml:space="preserve">        </w:t>
      </w:r>
      <w:r>
        <w:rPr>
          <w:color w:val="000000"/>
          <w:highlight w:val="none"/>
        </w:rPr>
      </w:r>
      <w:r/>
    </w:p>
    <w:p>
      <w:pPr>
        <w:pStyle w:val="748"/>
        <w:ind w:right="1200" w:firstLine="1440"/>
        <w:jc w:val="both"/>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（签字或盖章）</w:t>
      </w:r>
      <w:r>
        <w:rPr>
          <w:color w:val="000000"/>
          <w:highlight w:val="none"/>
        </w:rPr>
      </w:r>
      <w:r/>
    </w:p>
    <w:p>
      <w:pPr>
        <w:pStyle w:val="748"/>
        <w:ind w:right="960"/>
        <w:jc w:val="right"/>
        <w:keepLines w:val="0"/>
        <w:keepNext w:val="0"/>
        <w:spacing w:before="0" w:beforeAutospacing="0" w:after="16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日期： 年  月  日</w:t>
      </w:r>
      <w:r>
        <w:rPr>
          <w:color w:val="000000"/>
          <w:highlight w:val="none"/>
        </w:rPr>
      </w:r>
      <w:r/>
    </w:p>
    <w:p>
      <w:pPr>
        <w:pStyle w:val="717"/>
        <w:jc w:val="both"/>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8"/>
          <w:szCs w:val="28"/>
          <w:highlight w:val="none"/>
        </w:rPr>
      </w:r>
      <w:r/>
    </w:p>
    <w:p>
      <w:pPr>
        <w:pStyle w:val="748"/>
        <w:ind w:left="0" w:right="0" w:firstLine="747"/>
        <w:jc w:val="center"/>
        <w:keepLines w:val="0"/>
        <w:keepNext w:val="0"/>
        <w:spacing w:before="0" w:beforeAutospacing="0" w:after="160" w:afterAutospacing="0" w:line="276"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十、投标人相关承诺</w:t>
      </w:r>
      <w:r>
        <w:rPr>
          <w:color w:val="000000"/>
          <w:highlight w:val="none"/>
        </w:rPr>
      </w:r>
      <w:r/>
    </w:p>
    <w:p>
      <w:pPr>
        <w:pStyle w:val="717"/>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17"/>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我单位承诺：</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一、投标人在本项目采购活动中，不存在与其它投标人负责人为同一人，有控股、管理等关联关系承诺。</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1.管理关系说明:</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我单位管理的具有独立法人的下属单位: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我单位的上级管理单位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(没有填无)。</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2.股权关系说明:</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我单位控股的单位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(没有填无)被</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(没有填无)单位控股。</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(是或否)为本采购项目提供过整体设计、规范编制或者项我单位项目管理、监理、检测等服务的投标人。</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三、其他与本项目有关的利害关系说明: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(没有填无)。</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我单位承诺以上说明真实有效，无虚假内容或隐瞒，并依法承担相应责任。</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投标人（盖单位电子签章）： </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717"/>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17"/>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17"/>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17"/>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17"/>
        <w:jc w:val="center"/>
        <w:spacing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17"/>
        <w:jc w:val="center"/>
        <w:spacing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十</w:t>
      </w:r>
      <w:r>
        <w:rPr>
          <w:rFonts w:hint="eastAsia" w:ascii="宋体" w:hAnsi="宋体" w:cs="宋体"/>
          <w:b/>
          <w:bCs/>
          <w:color w:val="000000"/>
          <w:sz w:val="28"/>
          <w:szCs w:val="28"/>
          <w:highlight w:val="none"/>
          <w:lang w:val="en-US" w:eastAsia="zh-CN"/>
        </w:rPr>
        <w:t xml:space="preserve">一</w:t>
      </w:r>
      <w:r>
        <w:rPr>
          <w:rFonts w:hint="eastAsia" w:ascii="宋体" w:hAnsi="宋体" w:cs="宋体"/>
          <w:b/>
          <w:bCs/>
          <w:color w:val="000000"/>
          <w:sz w:val="28"/>
          <w:szCs w:val="28"/>
          <w:highlight w:val="none"/>
        </w:rPr>
        <w:t xml:space="preserve">、预付款保函支付条款模板</w:t>
      </w:r>
      <w:r>
        <w:rPr>
          <w:rFonts w:ascii="宋体" w:hAnsi="宋体" w:cs="宋体"/>
          <w:b/>
          <w:bCs/>
          <w:color w:val="000000"/>
          <w:sz w:val="28"/>
          <w:szCs w:val="28"/>
          <w:highlight w:val="none"/>
        </w:rPr>
      </w:r>
      <w:r/>
    </w:p>
    <w:p>
      <w:pPr>
        <w:pStyle w:val="717"/>
        <w:ind w:firstLine="605"/>
        <w:spacing w:line="47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符合条件一：提交预付款保函的</w:t>
      </w:r>
      <w:r>
        <w:rPr>
          <w:rFonts w:ascii="宋体" w:hAnsi="宋体" w:cs="宋体"/>
          <w:color w:val="000000"/>
          <w:sz w:val="28"/>
          <w:szCs w:val="28"/>
          <w:highlight w:val="none"/>
        </w:rPr>
      </w:r>
      <w:r/>
    </w:p>
    <w:p>
      <w:pPr>
        <w:pStyle w:val="717"/>
        <w:ind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7"/>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717"/>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7"/>
        <w:ind w:firstLine="605"/>
        <w:spacing w:line="47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w:t>
      </w:r>
      <w:r>
        <w:rPr>
          <w:rFonts w:ascii="宋体" w:hAnsi="宋体" w:cs="宋体"/>
          <w:color w:val="000000"/>
          <w:highlight w:val="none"/>
        </w:rPr>
      </w:r>
      <w:r/>
    </w:p>
    <w:p>
      <w:pPr>
        <w:pStyle w:val="717"/>
        <w:ind w:firstLine="605"/>
        <w:spacing w:line="47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符合条件二：不提交预付款保函的</w:t>
      </w:r>
      <w:r>
        <w:rPr>
          <w:rFonts w:ascii="宋体" w:hAnsi="宋体" w:cs="宋体"/>
          <w:color w:val="000000"/>
          <w:sz w:val="28"/>
          <w:szCs w:val="28"/>
          <w:highlight w:val="none"/>
        </w:rPr>
      </w:r>
      <w:r/>
    </w:p>
    <w:p>
      <w:pPr>
        <w:pStyle w:val="717"/>
        <w:ind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7"/>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r>
      <w:r/>
    </w:p>
    <w:p>
      <w:pPr>
        <w:pStyle w:val="717"/>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17"/>
        <w:ind w:firstLine="60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717"/>
        <w:spacing w:line="47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717"/>
        <w:ind w:left="140" w:firstLine="605"/>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ascii="宋体" w:hAnsi="宋体" w:cs="宋体"/>
          <w:color w:val="000000"/>
          <w:sz w:val="24"/>
          <w:highlight w:val="none"/>
        </w:rPr>
      </w:r>
      <w:r/>
    </w:p>
    <w:p>
      <w:pPr>
        <w:pStyle w:val="717"/>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1、付款条件一中，出具预付款保函后支付的合同款应当与保函金额一致。</w:t>
      </w:r>
      <w:r>
        <w:rPr>
          <w:rFonts w:ascii="宋体" w:hAnsi="宋体" w:cs="宋体"/>
          <w:color w:val="000000"/>
          <w:sz w:val="24"/>
          <w:highlight w:val="none"/>
        </w:rPr>
      </w:r>
      <w:r/>
    </w:p>
    <w:p>
      <w:pPr>
        <w:pStyle w:val="717"/>
        <w:ind w:left="140" w:firstLine="602"/>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rPr>
          <w:rFonts w:ascii="宋体" w:hAnsi="宋体" w:cs="宋体"/>
          <w:color w:val="000000"/>
          <w:sz w:val="24"/>
          <w:highlight w:val="none"/>
        </w:rPr>
      </w:r>
      <w:r/>
    </w:p>
    <w:p>
      <w:pPr>
        <w:pStyle w:val="717"/>
        <w:spacing w:line="47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 </w:t>
      </w:r>
      <w:r>
        <w:rPr>
          <w:rFonts w:ascii="宋体" w:hAnsi="宋体" w:cs="宋体"/>
          <w:color w:val="000000"/>
          <w:highlight w:val="none"/>
        </w:rPr>
      </w:r>
      <w:r/>
    </w:p>
    <w:p>
      <w:pPr>
        <w:pStyle w:val="717"/>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 </w:t>
      </w:r>
      <w:r>
        <w:rPr>
          <w:rFonts w:ascii="宋体" w:hAnsi="宋体" w:cs="宋体"/>
          <w:color w:val="000000"/>
          <w:highlight w:val="none"/>
        </w:rPr>
      </w:r>
      <w:r/>
    </w:p>
    <w:sectPr>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微软简楷体">
    <w:panose1 w:val="020B0503020202020204"/>
  </w:font>
  <w:font w:name="新宋体">
    <w:panose1 w:val="02010609030101010101"/>
  </w:font>
  <w:font w:name="楷体_GB2312">
    <w:panose1 w:val="0201060906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right"/>
      <w:tabs>
        <w:tab w:val="center" w:pos="4153" w:leader="none"/>
        <w:tab w:val="right" w:pos="8306" w:leader="none"/>
      </w:tabs>
      <w:pBdr>
        <w:bottom w:val="single" w:color="000000" w:sz="4" w:space="0"/>
      </w:pBdr>
    </w:pPr>
    <w:r>
      <w:rPr>
        <w:rFonts w:hint="eastAsia"/>
        <w:lang w:eastAsia="zh-CN"/>
      </w:rPr>
      <w:t xml:space="preserve">社会面治安监控维保项目（运行维护）</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rPr>
        <w:i/>
        <w:iCs/>
        <w:sz w:val="18"/>
      </w:rPr>
      <w:pBdr>
        <w:bottom w:val="single" w:color="000000" w:sz="4" w:space="0"/>
      </w:pBdr>
    </w:pPr>
    <w:r>
      <w:rPr>
        <w:rFonts w:hint="eastAsia"/>
        <w:sz w:val="18"/>
        <w:lang w:eastAsia="zh-CN"/>
      </w:rPr>
      <w:t xml:space="preserve">社会面治安监控维保项目（运行维护）</w:t>
    </w:r>
    <w:r>
      <w:rPr>
        <w:rFonts w:hint="eastAsia"/>
        <w:sz w:val="18"/>
      </w:rPr>
      <w:t xml:space="preserve">招标文件</w:t>
    </w:r>
    <w:r>
      <w:rPr>
        <w:i/>
        <w:iCs/>
        <w:sz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717"/>
    <w:next w:val="717"/>
    <w:link w:val="810"/>
    <w:uiPriority w:val="9"/>
    <w:qFormat/>
    <w:pPr>
      <w:keepLines/>
      <w:keepNext/>
      <w:spacing w:before="480" w:after="200"/>
      <w:outlineLvl w:val="0"/>
    </w:pPr>
    <w:rPr>
      <w:rFonts w:ascii="Arial" w:hAnsi="Arial" w:eastAsia="Arial" w:cs="Arial"/>
      <w:sz w:val="40"/>
      <w:szCs w:val="40"/>
    </w:rPr>
  </w:style>
  <w:style w:type="paragraph" w:styleId="688">
    <w:name w:val="Heading 2"/>
    <w:basedOn w:val="717"/>
    <w:next w:val="717"/>
    <w:link w:val="796"/>
    <w:uiPriority w:val="9"/>
    <w:unhideWhenUsed/>
    <w:qFormat/>
    <w:pPr>
      <w:keepLines/>
      <w:keepNext/>
      <w:spacing w:before="360" w:after="200"/>
      <w:outlineLvl w:val="1"/>
    </w:pPr>
    <w:rPr>
      <w:rFonts w:ascii="Arial" w:hAnsi="Arial" w:eastAsia="Arial" w:cs="Arial"/>
      <w:sz w:val="34"/>
    </w:rPr>
  </w:style>
  <w:style w:type="paragraph" w:styleId="689">
    <w:name w:val="Heading 3"/>
    <w:basedOn w:val="717"/>
    <w:next w:val="717"/>
    <w:link w:val="790"/>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717"/>
    <w:next w:val="717"/>
    <w:link w:val="771"/>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717"/>
    <w:next w:val="717"/>
    <w:link w:val="845"/>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717"/>
    <w:next w:val="717"/>
    <w:link w:val="773"/>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717"/>
    <w:next w:val="717"/>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717"/>
    <w:next w:val="717"/>
    <w:link w:val="842"/>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717"/>
    <w:next w:val="717"/>
    <w:link w:val="816"/>
    <w:uiPriority w:val="9"/>
    <w:unhideWhenUsed/>
    <w:qFormat/>
    <w:pPr>
      <w:keepLines/>
      <w:keepNext/>
      <w:spacing w:before="320" w:after="200"/>
      <w:outlineLvl w:val="8"/>
    </w:pPr>
    <w:rPr>
      <w:rFonts w:ascii="Arial" w:hAnsi="Arial" w:eastAsia="Arial" w:cs="Arial"/>
      <w:i/>
      <w:iCs/>
      <w:sz w:val="21"/>
      <w:szCs w:val="21"/>
    </w:rPr>
  </w:style>
  <w:style w:type="paragraph" w:styleId="696">
    <w:name w:val="Title"/>
    <w:basedOn w:val="717"/>
    <w:next w:val="717"/>
    <w:link w:val="827"/>
    <w:uiPriority w:val="10"/>
    <w:qFormat/>
    <w:pPr>
      <w:contextualSpacing/>
      <w:spacing w:before="300" w:after="200"/>
    </w:pPr>
    <w:rPr>
      <w:sz w:val="48"/>
      <w:szCs w:val="48"/>
    </w:rPr>
  </w:style>
  <w:style w:type="paragraph" w:styleId="697">
    <w:name w:val="Subtitle"/>
    <w:basedOn w:val="717"/>
    <w:next w:val="717"/>
    <w:link w:val="847"/>
    <w:uiPriority w:val="11"/>
    <w:qFormat/>
    <w:pPr>
      <w:spacing w:before="200" w:after="200"/>
    </w:pPr>
    <w:rPr>
      <w:sz w:val="24"/>
      <w:szCs w:val="24"/>
    </w:rPr>
  </w:style>
  <w:style w:type="paragraph" w:styleId="698">
    <w:name w:val="Header"/>
    <w:basedOn w:val="717"/>
    <w:link w:val="833"/>
    <w:uiPriority w:val="99"/>
    <w:unhideWhenUsed/>
    <w:pPr>
      <w:spacing w:after="0" w:line="240" w:lineRule="auto"/>
      <w:tabs>
        <w:tab w:val="center" w:pos="7143" w:leader="none"/>
        <w:tab w:val="right" w:pos="14287" w:leader="none"/>
      </w:tabs>
    </w:pPr>
  </w:style>
  <w:style w:type="paragraph" w:styleId="699">
    <w:name w:val="Footer"/>
    <w:basedOn w:val="717"/>
    <w:link w:val="839"/>
    <w:uiPriority w:val="99"/>
    <w:unhideWhenUsed/>
    <w:pPr>
      <w:spacing w:after="0" w:line="240" w:lineRule="auto"/>
      <w:tabs>
        <w:tab w:val="center" w:pos="7143" w:leader="none"/>
        <w:tab w:val="right" w:pos="14287" w:leader="none"/>
      </w:tabs>
    </w:pPr>
  </w:style>
  <w:style w:type="paragraph" w:styleId="700">
    <w:name w:val="Caption"/>
    <w:basedOn w:val="717"/>
    <w:next w:val="717"/>
    <w:uiPriority w:val="35"/>
    <w:semiHidden/>
    <w:unhideWhenUsed/>
    <w:qFormat/>
    <w:pPr>
      <w:spacing w:line="276" w:lineRule="auto"/>
    </w:pPr>
    <w:rPr>
      <w:b/>
      <w:bCs/>
      <w:color w:val="4f81bd" w:themeColor="accent1"/>
      <w:sz w:val="18"/>
      <w:szCs w:val="18"/>
    </w:rPr>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Hyperlink"/>
    <w:uiPriority w:val="99"/>
    <w:unhideWhenUsed/>
    <w:rPr>
      <w:color w:val="0000ff" w:themeColor="hyperlink"/>
      <w:u w:val="single"/>
    </w:rPr>
  </w:style>
  <w:style w:type="paragraph" w:styleId="703">
    <w:name w:val="footnote text"/>
    <w:basedOn w:val="717"/>
    <w:link w:val="759"/>
    <w:uiPriority w:val="99"/>
    <w:semiHidden/>
    <w:unhideWhenUsed/>
    <w:pPr>
      <w:spacing w:after="40" w:line="240" w:lineRule="auto"/>
    </w:pPr>
    <w:rPr>
      <w:sz w:val="18"/>
    </w:rPr>
  </w:style>
  <w:style w:type="character" w:styleId="704">
    <w:name w:val="footnote reference"/>
    <w:uiPriority w:val="99"/>
    <w:unhideWhenUsed/>
    <w:rPr>
      <w:vertAlign w:val="superscript"/>
    </w:rPr>
  </w:style>
  <w:style w:type="paragraph" w:styleId="705">
    <w:name w:val="endnote text"/>
    <w:basedOn w:val="717"/>
    <w:link w:val="829"/>
    <w:uiPriority w:val="99"/>
    <w:semiHidden/>
    <w:unhideWhenUsed/>
    <w:pPr>
      <w:spacing w:after="0" w:line="240" w:lineRule="auto"/>
    </w:pPr>
    <w:rPr>
      <w:sz w:val="20"/>
    </w:rPr>
  </w:style>
  <w:style w:type="character" w:styleId="706">
    <w:name w:val="endnote reference"/>
    <w:uiPriority w:val="99"/>
    <w:semiHidden/>
    <w:unhideWhenUsed/>
    <w:rPr>
      <w:vertAlign w:val="superscript"/>
    </w:rPr>
  </w:style>
  <w:style w:type="paragraph" w:styleId="707">
    <w:name w:val="toc 1"/>
    <w:basedOn w:val="717"/>
    <w:next w:val="717"/>
    <w:uiPriority w:val="39"/>
    <w:unhideWhenUsed/>
    <w:pPr>
      <w:ind w:left="0" w:right="0" w:firstLine="0"/>
      <w:spacing w:after="57"/>
    </w:pPr>
  </w:style>
  <w:style w:type="paragraph" w:styleId="708">
    <w:name w:val="toc 2"/>
    <w:basedOn w:val="717"/>
    <w:next w:val="717"/>
    <w:uiPriority w:val="39"/>
    <w:unhideWhenUsed/>
    <w:pPr>
      <w:ind w:left="283" w:right="0" w:firstLine="0"/>
      <w:spacing w:after="57"/>
    </w:pPr>
  </w:style>
  <w:style w:type="paragraph" w:styleId="709">
    <w:name w:val="toc 3"/>
    <w:basedOn w:val="717"/>
    <w:next w:val="717"/>
    <w:uiPriority w:val="39"/>
    <w:unhideWhenUsed/>
    <w:pPr>
      <w:ind w:left="567" w:right="0" w:firstLine="0"/>
      <w:spacing w:after="57"/>
    </w:pPr>
  </w:style>
  <w:style w:type="paragraph" w:styleId="710">
    <w:name w:val="toc 4"/>
    <w:basedOn w:val="717"/>
    <w:next w:val="717"/>
    <w:uiPriority w:val="39"/>
    <w:unhideWhenUsed/>
    <w:pPr>
      <w:ind w:left="850" w:right="0" w:firstLine="0"/>
      <w:spacing w:after="57"/>
    </w:pPr>
  </w:style>
  <w:style w:type="paragraph" w:styleId="711">
    <w:name w:val="toc 5"/>
    <w:basedOn w:val="717"/>
    <w:next w:val="717"/>
    <w:uiPriority w:val="39"/>
    <w:unhideWhenUsed/>
    <w:pPr>
      <w:ind w:left="1134" w:right="0" w:firstLine="0"/>
      <w:spacing w:after="57"/>
    </w:pPr>
  </w:style>
  <w:style w:type="paragraph" w:styleId="712">
    <w:name w:val="toc 6"/>
    <w:basedOn w:val="717"/>
    <w:next w:val="717"/>
    <w:uiPriority w:val="39"/>
    <w:unhideWhenUsed/>
    <w:pPr>
      <w:ind w:left="1417" w:right="0" w:firstLine="0"/>
      <w:spacing w:after="57"/>
    </w:pPr>
  </w:style>
  <w:style w:type="paragraph" w:styleId="713">
    <w:name w:val="toc 7"/>
    <w:basedOn w:val="717"/>
    <w:next w:val="717"/>
    <w:uiPriority w:val="39"/>
    <w:unhideWhenUsed/>
    <w:pPr>
      <w:ind w:left="1701" w:right="0" w:firstLine="0"/>
      <w:spacing w:after="57"/>
    </w:pPr>
  </w:style>
  <w:style w:type="paragraph" w:styleId="714">
    <w:name w:val="toc 8"/>
    <w:basedOn w:val="717"/>
    <w:next w:val="717"/>
    <w:uiPriority w:val="39"/>
    <w:unhideWhenUsed/>
    <w:pPr>
      <w:ind w:left="1984" w:right="0" w:firstLine="0"/>
      <w:spacing w:after="57"/>
    </w:pPr>
  </w:style>
  <w:style w:type="paragraph" w:styleId="715">
    <w:name w:val="toc 9"/>
    <w:basedOn w:val="717"/>
    <w:next w:val="717"/>
    <w:uiPriority w:val="39"/>
    <w:unhideWhenUsed/>
    <w:pPr>
      <w:ind w:left="2268" w:right="0" w:firstLine="0"/>
      <w:spacing w:after="57"/>
    </w:pPr>
  </w:style>
  <w:style w:type="paragraph" w:styleId="716">
    <w:name w:val="table of figures"/>
    <w:basedOn w:val="717"/>
    <w:next w:val="717"/>
    <w:uiPriority w:val="99"/>
    <w:unhideWhenUsed/>
    <w:pPr>
      <w:spacing w:after="0" w:afterAutospacing="0"/>
    </w:pPr>
  </w:style>
  <w:style w:type="paragraph" w:styleId="717" w:default="1">
    <w:name w:val="Normal"/>
    <w:next w:val="717"/>
    <w:link w:val="717"/>
    <w:qFormat/>
    <w:pPr>
      <w:jc w:val="both"/>
      <w:widowControl w:val="off"/>
    </w:pPr>
    <w:rPr>
      <w:rFonts w:ascii="Times New Roman" w:hAnsi="Times New Roman" w:eastAsia="宋体" w:cs="Times New Roman"/>
      <w:sz w:val="21"/>
      <w:szCs w:val="24"/>
      <w:lang w:val="en-US" w:eastAsia="zh-CN" w:bidi="ar-SA"/>
    </w:rPr>
  </w:style>
  <w:style w:type="paragraph" w:styleId="718">
    <w:name w:val="标题 1"/>
    <w:basedOn w:val="717"/>
    <w:next w:val="717"/>
    <w:link w:val="717"/>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717"/>
    <w:uiPriority w:val="9"/>
    <w:unhideWhenUsed/>
    <w:qFormat/>
    <w:pPr>
      <w:keepLines/>
      <w:keepNext/>
      <w:spacing w:before="360" w:after="200"/>
      <w:outlineLvl w:val="1"/>
    </w:pPr>
    <w:rPr>
      <w:rFonts w:ascii="Arial" w:hAnsi="Arial" w:eastAsia="Arial" w:cs="Arial"/>
      <w:sz w:val="34"/>
    </w:rPr>
  </w:style>
  <w:style w:type="paragraph" w:styleId="720">
    <w:name w:val="标题 3"/>
    <w:basedOn w:val="717"/>
    <w:next w:val="717"/>
    <w:link w:val="717"/>
    <w:uiPriority w:val="9"/>
    <w:unhideWhenUsed/>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17"/>
    <w:uiPriority w:val="9"/>
    <w:unhideWhenUsed/>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17"/>
    <w:uiPriority w:val="9"/>
    <w:unhideWhenUsed/>
    <w:qFormat/>
    <w:pPr>
      <w:keepLines/>
      <w:keepNext/>
      <w:spacing w:before="320" w:after="200"/>
      <w:outlineLvl w:val="4"/>
    </w:pPr>
    <w:rPr>
      <w:rFonts w:ascii="Arial" w:hAnsi="Arial" w:eastAsia="Arial" w:cs="Arial"/>
      <w:b/>
      <w:bCs/>
      <w:sz w:val="24"/>
    </w:rPr>
  </w:style>
  <w:style w:type="paragraph" w:styleId="723">
    <w:name w:val="标题 6"/>
    <w:basedOn w:val="717"/>
    <w:next w:val="717"/>
    <w:link w:val="717"/>
    <w:uiPriority w:val="9"/>
    <w:unhideWhenUsed/>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17"/>
    <w:uiPriority w:val="9"/>
    <w:unhideWhenUsed/>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717"/>
    <w:uiPriority w:val="9"/>
    <w:unhideWhenUsed/>
    <w:qFormat/>
    <w:pPr>
      <w:keepLines/>
      <w:keepNext/>
      <w:spacing w:before="320" w:after="200"/>
      <w:outlineLvl w:val="8"/>
    </w:pPr>
    <w:rPr>
      <w:rFonts w:ascii="Arial" w:hAnsi="Arial" w:eastAsia="Arial" w:cs="Arial"/>
      <w:i/>
      <w:iCs/>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paragraph" w:styleId="729">
    <w:name w:val="目录 7"/>
    <w:basedOn w:val="717"/>
    <w:next w:val="717"/>
    <w:link w:val="717"/>
    <w:uiPriority w:val="39"/>
    <w:unhideWhenUsed/>
    <w:qFormat/>
    <w:pPr>
      <w:ind w:left="1701"/>
      <w:spacing w:after="57"/>
    </w:pPr>
  </w:style>
  <w:style w:type="paragraph" w:styleId="730">
    <w:name w:val="题注"/>
    <w:basedOn w:val="717"/>
    <w:next w:val="717"/>
    <w:link w:val="717"/>
    <w:uiPriority w:val="35"/>
    <w:unhideWhenUsed/>
    <w:qFormat/>
    <w:pPr>
      <w:spacing w:line="276" w:lineRule="auto"/>
    </w:pPr>
    <w:rPr>
      <w:b/>
      <w:bCs/>
      <w:color w:val="4f81bd"/>
      <w:sz w:val="18"/>
      <w:szCs w:val="18"/>
    </w:rPr>
  </w:style>
  <w:style w:type="paragraph" w:styleId="731">
    <w:name w:val="批注文字"/>
    <w:basedOn w:val="717"/>
    <w:next w:val="731"/>
    <w:link w:val="717"/>
    <w:uiPriority w:val="99"/>
    <w:unhideWhenUsed/>
    <w:qFormat/>
    <w:pPr>
      <w:jc w:val="left"/>
    </w:pPr>
  </w:style>
  <w:style w:type="paragraph" w:styleId="732">
    <w:name w:val="正文文本"/>
    <w:basedOn w:val="717"/>
    <w:next w:val="717"/>
    <w:link w:val="717"/>
    <w:qFormat/>
  </w:style>
  <w:style w:type="paragraph" w:styleId="733">
    <w:name w:val="正文文本缩进"/>
    <w:basedOn w:val="717"/>
    <w:next w:val="733"/>
    <w:link w:val="717"/>
    <w:uiPriority w:val="99"/>
    <w:unhideWhenUsed/>
    <w:qFormat/>
    <w:pPr>
      <w:ind w:left="420"/>
      <w:spacing w:after="120"/>
    </w:pPr>
  </w:style>
  <w:style w:type="paragraph" w:styleId="734">
    <w:name w:val="目录 5"/>
    <w:basedOn w:val="717"/>
    <w:next w:val="717"/>
    <w:link w:val="717"/>
    <w:uiPriority w:val="39"/>
    <w:unhideWhenUsed/>
    <w:qFormat/>
    <w:pPr>
      <w:ind w:left="1134"/>
      <w:spacing w:after="57"/>
    </w:pPr>
  </w:style>
  <w:style w:type="paragraph" w:styleId="735">
    <w:name w:val="目录 3"/>
    <w:basedOn w:val="717"/>
    <w:next w:val="717"/>
    <w:link w:val="717"/>
    <w:uiPriority w:val="39"/>
    <w:unhideWhenUsed/>
    <w:qFormat/>
    <w:pPr>
      <w:ind w:left="567"/>
      <w:spacing w:after="57"/>
    </w:pPr>
  </w:style>
  <w:style w:type="paragraph" w:styleId="736">
    <w:name w:val="目录 8"/>
    <w:basedOn w:val="717"/>
    <w:next w:val="717"/>
    <w:link w:val="717"/>
    <w:uiPriority w:val="39"/>
    <w:unhideWhenUsed/>
    <w:qFormat/>
    <w:pPr>
      <w:ind w:left="1984"/>
      <w:spacing w:after="57"/>
    </w:pPr>
  </w:style>
  <w:style w:type="paragraph" w:styleId="737">
    <w:name w:val="尾注文本"/>
    <w:basedOn w:val="717"/>
    <w:next w:val="737"/>
    <w:link w:val="717"/>
    <w:uiPriority w:val="99"/>
    <w:unhideWhenUsed/>
    <w:qFormat/>
    <w:rPr>
      <w:sz w:val="20"/>
    </w:rPr>
  </w:style>
  <w:style w:type="paragraph" w:styleId="738">
    <w:name w:val="页脚"/>
    <w:basedOn w:val="717"/>
    <w:next w:val="738"/>
    <w:link w:val="717"/>
    <w:uiPriority w:val="99"/>
    <w:unhideWhenUsed/>
    <w:qFormat/>
    <w:pPr>
      <w:tabs>
        <w:tab w:val="center" w:pos="7143" w:leader="none"/>
        <w:tab w:val="right" w:pos="14287" w:leader="none"/>
      </w:tabs>
    </w:pPr>
  </w:style>
  <w:style w:type="paragraph" w:styleId="739">
    <w:name w:val="页眉"/>
    <w:basedOn w:val="717"/>
    <w:next w:val="739"/>
    <w:link w:val="717"/>
    <w:uiPriority w:val="99"/>
    <w:unhideWhenUsed/>
    <w:qFormat/>
    <w:pPr>
      <w:tabs>
        <w:tab w:val="center" w:pos="7143" w:leader="none"/>
        <w:tab w:val="right" w:pos="14287" w:leader="none"/>
      </w:tabs>
    </w:pPr>
  </w:style>
  <w:style w:type="paragraph" w:styleId="740">
    <w:name w:val="目录 1"/>
    <w:basedOn w:val="717"/>
    <w:next w:val="717"/>
    <w:link w:val="717"/>
    <w:uiPriority w:val="39"/>
    <w:unhideWhenUsed/>
    <w:qFormat/>
    <w:pPr>
      <w:spacing w:after="57"/>
    </w:pPr>
  </w:style>
  <w:style w:type="paragraph" w:styleId="741">
    <w:name w:val="目录 4"/>
    <w:basedOn w:val="717"/>
    <w:next w:val="717"/>
    <w:link w:val="717"/>
    <w:uiPriority w:val="39"/>
    <w:unhideWhenUsed/>
    <w:qFormat/>
    <w:pPr>
      <w:ind w:left="850"/>
      <w:spacing w:after="57"/>
    </w:pPr>
  </w:style>
  <w:style w:type="paragraph" w:styleId="742">
    <w:name w:val="副标题"/>
    <w:basedOn w:val="717"/>
    <w:next w:val="717"/>
    <w:link w:val="717"/>
    <w:uiPriority w:val="11"/>
    <w:qFormat/>
    <w:pPr>
      <w:spacing w:before="200" w:after="200"/>
    </w:pPr>
    <w:rPr>
      <w:sz w:val="24"/>
    </w:rPr>
  </w:style>
  <w:style w:type="paragraph" w:styleId="743">
    <w:name w:val="脚注文本"/>
    <w:basedOn w:val="717"/>
    <w:next w:val="743"/>
    <w:link w:val="717"/>
    <w:uiPriority w:val="99"/>
    <w:unhideWhenUsed/>
    <w:qFormat/>
    <w:pPr>
      <w:spacing w:after="40"/>
    </w:pPr>
    <w:rPr>
      <w:sz w:val="18"/>
    </w:rPr>
  </w:style>
  <w:style w:type="paragraph" w:styleId="744">
    <w:name w:val="目录 6"/>
    <w:basedOn w:val="717"/>
    <w:next w:val="717"/>
    <w:link w:val="717"/>
    <w:uiPriority w:val="39"/>
    <w:unhideWhenUsed/>
    <w:qFormat/>
    <w:pPr>
      <w:ind w:left="1417"/>
      <w:spacing w:after="57"/>
    </w:pPr>
  </w:style>
  <w:style w:type="paragraph" w:styleId="745">
    <w:name w:val="图表目录"/>
    <w:basedOn w:val="717"/>
    <w:next w:val="717"/>
    <w:link w:val="717"/>
    <w:uiPriority w:val="99"/>
    <w:unhideWhenUsed/>
    <w:qFormat/>
  </w:style>
  <w:style w:type="paragraph" w:styleId="746">
    <w:name w:val="目录 2"/>
    <w:basedOn w:val="717"/>
    <w:next w:val="717"/>
    <w:link w:val="717"/>
    <w:uiPriority w:val="39"/>
    <w:unhideWhenUsed/>
    <w:qFormat/>
    <w:pPr>
      <w:ind w:left="283"/>
      <w:spacing w:after="57"/>
    </w:pPr>
  </w:style>
  <w:style w:type="paragraph" w:styleId="747">
    <w:name w:val="目录 9"/>
    <w:basedOn w:val="717"/>
    <w:next w:val="717"/>
    <w:link w:val="717"/>
    <w:uiPriority w:val="39"/>
    <w:unhideWhenUsed/>
    <w:qFormat/>
    <w:pPr>
      <w:ind w:left="2268"/>
      <w:spacing w:after="57"/>
    </w:pPr>
  </w:style>
  <w:style w:type="paragraph" w:styleId="748">
    <w:name w:val="普通(网站)"/>
    <w:basedOn w:val="717"/>
    <w:next w:val="748"/>
    <w:link w:val="717"/>
    <w:uiPriority w:val="99"/>
    <w:unhideWhenUsed/>
    <w:pPr>
      <w:ind w:left="0" w:right="0"/>
      <w:jc w:val="left"/>
      <w:spacing w:before="100" w:beforeAutospacing="1" w:after="100" w:afterAutospacing="1"/>
    </w:pPr>
    <w:rPr>
      <w:sz w:val="24"/>
      <w:lang w:val="en-US" w:eastAsia="zh-CN" w:bidi="ar"/>
    </w:rPr>
  </w:style>
  <w:style w:type="paragraph" w:styleId="749">
    <w:name w:val="标题"/>
    <w:basedOn w:val="717"/>
    <w:next w:val="717"/>
    <w:link w:val="717"/>
    <w:uiPriority w:val="10"/>
    <w:qFormat/>
    <w:pPr>
      <w:contextualSpacing/>
      <w:spacing w:before="300" w:after="200"/>
    </w:pPr>
    <w:rPr>
      <w:sz w:val="48"/>
      <w:szCs w:val="48"/>
    </w:rPr>
  </w:style>
  <w:style w:type="table" w:styleId="750">
    <w:name w:val="网格型"/>
    <w:next w:val="750"/>
    <w:link w:val="717"/>
    <w:uiPriority w:val="59"/>
    <w:qFormat/>
    <w:tblPr/>
  </w:style>
  <w:style w:type="character" w:styleId="751">
    <w:name w:val="尾注引用"/>
    <w:next w:val="751"/>
    <w:link w:val="717"/>
    <w:uiPriority w:val="99"/>
    <w:unhideWhenUsed/>
    <w:qFormat/>
    <w:rPr>
      <w:vertAlign w:val="superscript"/>
    </w:rPr>
  </w:style>
  <w:style w:type="character" w:styleId="752">
    <w:name w:val="超链接"/>
    <w:next w:val="752"/>
    <w:link w:val="717"/>
    <w:uiPriority w:val="99"/>
    <w:unhideWhenUsed/>
    <w:qFormat/>
    <w:rPr>
      <w:color w:val="0000ff"/>
      <w:u w:val="single"/>
    </w:rPr>
  </w:style>
  <w:style w:type="character" w:styleId="753">
    <w:name w:val="脚注引用"/>
    <w:next w:val="753"/>
    <w:link w:val="717"/>
    <w:uiPriority w:val="99"/>
    <w:unhideWhenUsed/>
    <w:qFormat/>
    <w:rPr>
      <w:vertAlign w:val="superscript"/>
    </w:rPr>
  </w:style>
  <w:style w:type="character" w:styleId="754">
    <w:name w:val="默认段落字体11"/>
    <w:next w:val="754"/>
    <w:link w:val="717"/>
    <w:uiPriority w:val="1"/>
    <w:unhideWhenUsed/>
    <w:qFormat/>
  </w:style>
  <w:style w:type="character" w:styleId="755">
    <w:name w:val="明显引用 字符1"/>
    <w:next w:val="755"/>
    <w:link w:val="756"/>
    <w:uiPriority w:val="30"/>
    <w:qFormat/>
    <w:rPr>
      <w:i/>
    </w:rPr>
  </w:style>
  <w:style w:type="paragraph" w:styleId="756">
    <w:name w:val="Intense Quote"/>
    <w:basedOn w:val="717"/>
    <w:next w:val="717"/>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脚注文本 字符"/>
    <w:next w:val="757"/>
    <w:link w:val="758"/>
    <w:uiPriority w:val="99"/>
    <w:qFormat/>
    <w:rPr>
      <w:sz w:val="18"/>
    </w:rPr>
  </w:style>
  <w:style w:type="paragraph" w:styleId="758">
    <w:name w:val="脚注文本11"/>
    <w:basedOn w:val="717"/>
    <w:next w:val="758"/>
    <w:link w:val="757"/>
    <w:uiPriority w:val="99"/>
    <w:unhideWhenUsed/>
    <w:qFormat/>
    <w:pPr>
      <w:spacing w:after="40"/>
    </w:pPr>
    <w:rPr>
      <w:sz w:val="18"/>
    </w:rPr>
  </w:style>
  <w:style w:type="character" w:styleId="759">
    <w:name w:val="Footnote Text Char"/>
    <w:next w:val="759"/>
    <w:link w:val="760"/>
    <w:uiPriority w:val="99"/>
    <w:qFormat/>
    <w:rPr>
      <w:sz w:val="18"/>
    </w:rPr>
  </w:style>
  <w:style w:type="paragraph" w:styleId="760">
    <w:name w:val="脚注文本12"/>
    <w:basedOn w:val="717"/>
    <w:next w:val="760"/>
    <w:link w:val="759"/>
    <w:uiPriority w:val="99"/>
    <w:unhideWhenUsed/>
    <w:qFormat/>
    <w:pPr>
      <w:spacing w:after="40"/>
    </w:pPr>
    <w:rPr>
      <w:sz w:val="18"/>
    </w:rPr>
  </w:style>
  <w:style w:type="character" w:styleId="761">
    <w:name w:val="标题 7 字符"/>
    <w:next w:val="761"/>
    <w:link w:val="762"/>
    <w:uiPriority w:val="9"/>
    <w:qFormat/>
    <w:rPr>
      <w:rFonts w:ascii="Arial" w:hAnsi="Arial" w:eastAsia="Arial" w:cs="Arial"/>
      <w:b/>
      <w:bCs/>
      <w:i/>
      <w:iCs/>
      <w:sz w:val="22"/>
      <w:szCs w:val="22"/>
    </w:rPr>
  </w:style>
  <w:style w:type="paragraph" w:styleId="762">
    <w:name w:val="标题 71"/>
    <w:basedOn w:val="717"/>
    <w:next w:val="717"/>
    <w:link w:val="761"/>
    <w:uiPriority w:val="9"/>
    <w:qFormat/>
    <w:pPr>
      <w:keepLines/>
      <w:keepNext/>
      <w:spacing w:before="320" w:after="200"/>
      <w:outlineLvl w:val="6"/>
    </w:pPr>
    <w:rPr>
      <w:rFonts w:ascii="Arial" w:hAnsi="Arial" w:eastAsia="Arial" w:cs="Arial"/>
      <w:b/>
      <w:bCs/>
      <w:i/>
      <w:iCs/>
      <w:sz w:val="22"/>
      <w:szCs w:val="22"/>
    </w:rPr>
  </w:style>
  <w:style w:type="character" w:styleId="763">
    <w:name w:val="Intense Quote Char"/>
    <w:next w:val="763"/>
    <w:link w:val="717"/>
    <w:uiPriority w:val="30"/>
    <w:rPr>
      <w:i/>
    </w:rPr>
  </w:style>
  <w:style w:type="character" w:styleId="764">
    <w:name w:val="脚注引用1"/>
    <w:next w:val="764"/>
    <w:link w:val="717"/>
    <w:uiPriority w:val="99"/>
    <w:unhideWhenUsed/>
    <w:qFormat/>
    <w:rPr>
      <w:vertAlign w:val="superscript"/>
    </w:rPr>
  </w:style>
  <w:style w:type="character" w:styleId="765">
    <w:name w:val="font41"/>
    <w:next w:val="765"/>
    <w:link w:val="717"/>
    <w:qFormat/>
    <w:rPr>
      <w:rFonts w:ascii="Arial" w:hAnsi="Arial" w:cs="Arial"/>
      <w:color w:val="000000"/>
      <w:sz w:val="22"/>
      <w:szCs w:val="22"/>
      <w:u w:val="none"/>
    </w:rPr>
  </w:style>
  <w:style w:type="character" w:styleId="766">
    <w:name w:val="默认段落字体12"/>
    <w:next w:val="766"/>
    <w:link w:val="717"/>
    <w:uiPriority w:val="1"/>
    <w:unhideWhenUsed/>
    <w:qFormat/>
  </w:style>
  <w:style w:type="character" w:styleId="767">
    <w:name w:val="引用 字符"/>
    <w:next w:val="767"/>
    <w:link w:val="768"/>
    <w:uiPriority w:val="29"/>
    <w:qFormat/>
    <w:rPr>
      <w:i/>
    </w:rPr>
  </w:style>
  <w:style w:type="paragraph" w:styleId="768">
    <w:name w:val="引用1"/>
    <w:basedOn w:val="717"/>
    <w:next w:val="717"/>
    <w:link w:val="767"/>
    <w:uiPriority w:val="29"/>
    <w:qFormat/>
    <w:pPr>
      <w:ind w:left="720" w:right="720"/>
    </w:pPr>
    <w:rPr>
      <w:i/>
    </w:rPr>
  </w:style>
  <w:style w:type="character" w:styleId="769">
    <w:name w:val="标题 5 字符"/>
    <w:next w:val="769"/>
    <w:link w:val="770"/>
    <w:uiPriority w:val="9"/>
    <w:qFormat/>
    <w:rPr>
      <w:rFonts w:ascii="Arial" w:hAnsi="Arial" w:eastAsia="Arial" w:cs="Arial"/>
      <w:b/>
      <w:bCs/>
      <w:sz w:val="24"/>
      <w:szCs w:val="24"/>
    </w:rPr>
  </w:style>
  <w:style w:type="paragraph" w:styleId="770">
    <w:name w:val="标题 51"/>
    <w:basedOn w:val="717"/>
    <w:next w:val="717"/>
    <w:link w:val="769"/>
    <w:uiPriority w:val="9"/>
    <w:qFormat/>
    <w:pPr>
      <w:keepLines/>
      <w:keepNext/>
      <w:spacing w:before="320" w:after="200"/>
      <w:outlineLvl w:val="4"/>
    </w:pPr>
    <w:rPr>
      <w:rFonts w:ascii="Arial" w:hAnsi="Arial" w:eastAsia="Arial" w:cs="Arial"/>
      <w:b/>
      <w:bCs/>
      <w:sz w:val="24"/>
    </w:rPr>
  </w:style>
  <w:style w:type="character" w:styleId="771">
    <w:name w:val="Heading 4 Char"/>
    <w:next w:val="771"/>
    <w:link w:val="772"/>
    <w:uiPriority w:val="9"/>
    <w:qFormat/>
    <w:rPr>
      <w:rFonts w:ascii="Arial" w:hAnsi="Arial" w:eastAsia="Arial" w:cs="Arial"/>
      <w:b/>
      <w:bCs/>
      <w:sz w:val="26"/>
      <w:szCs w:val="26"/>
    </w:rPr>
  </w:style>
  <w:style w:type="paragraph" w:styleId="772">
    <w:name w:val="标题 411"/>
    <w:basedOn w:val="717"/>
    <w:next w:val="717"/>
    <w:link w:val="771"/>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6 Char"/>
    <w:next w:val="773"/>
    <w:link w:val="774"/>
    <w:uiPriority w:val="9"/>
    <w:qFormat/>
    <w:rPr>
      <w:rFonts w:ascii="Arial" w:hAnsi="Arial" w:eastAsia="Arial" w:cs="Arial"/>
      <w:b/>
      <w:bCs/>
      <w:sz w:val="22"/>
      <w:szCs w:val="22"/>
    </w:rPr>
  </w:style>
  <w:style w:type="paragraph" w:styleId="774">
    <w:name w:val="标题 611"/>
    <w:basedOn w:val="717"/>
    <w:next w:val="717"/>
    <w:link w:val="773"/>
    <w:uiPriority w:val="9"/>
    <w:unhideWhenUsed/>
    <w:qFormat/>
    <w:pPr>
      <w:keepLines/>
      <w:keepNext/>
      <w:spacing w:before="320" w:after="200"/>
      <w:outlineLvl w:val="5"/>
    </w:pPr>
    <w:rPr>
      <w:rFonts w:ascii="Arial" w:hAnsi="Arial" w:eastAsia="Arial" w:cs="Arial"/>
      <w:b/>
      <w:bCs/>
      <w:sz w:val="22"/>
      <w:szCs w:val="22"/>
    </w:rPr>
  </w:style>
  <w:style w:type="character" w:styleId="775">
    <w:name w:val="font11"/>
    <w:next w:val="775"/>
    <w:link w:val="717"/>
    <w:qFormat/>
    <w:rPr>
      <w:rFonts w:hint="eastAsia" w:ascii="黑体" w:hAnsi="宋体" w:eastAsia="黑体" w:cs="黑体"/>
      <w:color w:val="000000"/>
      <w:sz w:val="18"/>
      <w:szCs w:val="18"/>
      <w:u w:val="none"/>
    </w:rPr>
  </w:style>
  <w:style w:type="character" w:styleId="776">
    <w:name w:val="标题 2 字符"/>
    <w:next w:val="776"/>
    <w:link w:val="777"/>
    <w:uiPriority w:val="9"/>
    <w:qFormat/>
    <w:rPr>
      <w:rFonts w:ascii="Arial" w:hAnsi="Arial" w:eastAsia="Arial" w:cs="Arial"/>
      <w:sz w:val="34"/>
    </w:rPr>
  </w:style>
  <w:style w:type="paragraph" w:styleId="777">
    <w:name w:val="标题 211"/>
    <w:basedOn w:val="717"/>
    <w:next w:val="717"/>
    <w:link w:val="776"/>
    <w:uiPriority w:val="9"/>
    <w:qFormat/>
    <w:pPr>
      <w:keepLines/>
      <w:keepNext/>
      <w:spacing w:before="360" w:after="200"/>
      <w:outlineLvl w:val="1"/>
    </w:pPr>
    <w:rPr>
      <w:rFonts w:ascii="Arial" w:hAnsi="Arial" w:eastAsia="Arial" w:cs="Arial"/>
      <w:sz w:val="34"/>
    </w:rPr>
  </w:style>
  <w:style w:type="character" w:styleId="778">
    <w:name w:val="标题 4 字符"/>
    <w:next w:val="778"/>
    <w:link w:val="779"/>
    <w:uiPriority w:val="9"/>
    <w:qFormat/>
    <w:rPr>
      <w:rFonts w:ascii="Arial" w:hAnsi="Arial" w:eastAsia="Arial" w:cs="Arial"/>
      <w:b/>
      <w:bCs/>
      <w:sz w:val="26"/>
      <w:szCs w:val="26"/>
    </w:rPr>
  </w:style>
  <w:style w:type="paragraph" w:styleId="779">
    <w:name w:val="标题 41"/>
    <w:basedOn w:val="717"/>
    <w:next w:val="780"/>
    <w:link w:val="778"/>
    <w:uiPriority w:val="9"/>
    <w:qFormat/>
    <w:pPr>
      <w:keepLines/>
      <w:keepNext/>
      <w:spacing w:before="320" w:after="200"/>
      <w:outlineLvl w:val="3"/>
    </w:pPr>
    <w:rPr>
      <w:rFonts w:ascii="Arial" w:hAnsi="Arial" w:eastAsia="Arial" w:cs="Arial"/>
      <w:b/>
      <w:bCs/>
      <w:sz w:val="26"/>
      <w:szCs w:val="26"/>
    </w:rPr>
  </w:style>
  <w:style w:type="paragraph" w:styleId="780">
    <w:name w:val="正文11"/>
    <w:next w:val="781"/>
    <w:link w:val="717"/>
    <w:qFormat/>
    <w:pPr>
      <w:jc w:val="both"/>
      <w:widowControl w:val="off"/>
    </w:pPr>
    <w:rPr>
      <w:rFonts w:ascii="Times New Roman" w:hAnsi="Times New Roman" w:eastAsia="宋体" w:cs="Times New Roman"/>
      <w:sz w:val="21"/>
      <w:szCs w:val="24"/>
      <w:lang w:val="en-US" w:eastAsia="zh-CN" w:bidi="ar-SA"/>
    </w:rPr>
  </w:style>
  <w:style w:type="paragraph" w:styleId="781">
    <w:name w:val="正文首行缩进 21"/>
    <w:basedOn w:val="782"/>
    <w:next w:val="717"/>
    <w:link w:val="717"/>
    <w:qFormat/>
    <w:pPr>
      <w:ind w:firstLine="420"/>
    </w:pPr>
    <w:rPr>
      <w:rFonts w:ascii="宋体" w:hAnsi="宋体"/>
      <w:sz w:val="20"/>
      <w:szCs w:val="20"/>
    </w:rPr>
  </w:style>
  <w:style w:type="paragraph" w:styleId="782">
    <w:name w:val="正文文本缩进1"/>
    <w:basedOn w:val="717"/>
    <w:next w:val="783"/>
    <w:link w:val="717"/>
    <w:qFormat/>
    <w:pPr>
      <w:ind w:left="420"/>
      <w:spacing w:after="120"/>
    </w:pPr>
    <w:rPr>
      <w:rFonts w:ascii="Calibri" w:hAnsi="Calibri"/>
    </w:rPr>
  </w:style>
  <w:style w:type="paragraph" w:styleId="783">
    <w:name w:val="寄信人地址1"/>
    <w:basedOn w:val="717"/>
    <w:next w:val="783"/>
    <w:link w:val="717"/>
    <w:uiPriority w:val="99"/>
    <w:unhideWhenUsed/>
    <w:qFormat/>
    <w:rPr>
      <w:rFonts w:ascii="Arial" w:hAnsi="Arial"/>
    </w:rPr>
  </w:style>
  <w:style w:type="character" w:styleId="784">
    <w:name w:val="明显引用 字符"/>
    <w:next w:val="784"/>
    <w:link w:val="785"/>
    <w:uiPriority w:val="30"/>
    <w:qFormat/>
    <w:rPr>
      <w:i/>
    </w:rPr>
  </w:style>
  <w:style w:type="paragraph" w:styleId="785">
    <w:name w:val="明显引用1"/>
    <w:basedOn w:val="717"/>
    <w:next w:val="717"/>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页脚 字符"/>
    <w:next w:val="786"/>
    <w:link w:val="787"/>
    <w:uiPriority w:val="99"/>
    <w:qFormat/>
  </w:style>
  <w:style w:type="paragraph" w:styleId="787">
    <w:name w:val="页脚11"/>
    <w:basedOn w:val="717"/>
    <w:next w:val="787"/>
    <w:link w:val="786"/>
    <w:uiPriority w:val="99"/>
    <w:unhideWhenUsed/>
    <w:qFormat/>
    <w:pPr>
      <w:tabs>
        <w:tab w:val="center" w:pos="7143" w:leader="none"/>
        <w:tab w:val="right" w:pos="14287" w:leader="none"/>
      </w:tabs>
    </w:pPr>
  </w:style>
  <w:style w:type="character" w:styleId="788">
    <w:name w:val="尾注文本 字符"/>
    <w:next w:val="788"/>
    <w:link w:val="789"/>
    <w:uiPriority w:val="99"/>
    <w:qFormat/>
    <w:rPr>
      <w:sz w:val="20"/>
    </w:rPr>
  </w:style>
  <w:style w:type="paragraph" w:styleId="789">
    <w:name w:val="尾注文本1"/>
    <w:basedOn w:val="717"/>
    <w:next w:val="789"/>
    <w:link w:val="788"/>
    <w:uiPriority w:val="99"/>
    <w:unhideWhenUsed/>
    <w:qFormat/>
    <w:rPr>
      <w:sz w:val="20"/>
    </w:rPr>
  </w:style>
  <w:style w:type="character" w:styleId="790">
    <w:name w:val="Heading 3 Char"/>
    <w:next w:val="790"/>
    <w:link w:val="791"/>
    <w:uiPriority w:val="9"/>
    <w:qFormat/>
    <w:rPr>
      <w:rFonts w:ascii="Arial" w:hAnsi="Arial" w:eastAsia="Arial" w:cs="Arial"/>
      <w:sz w:val="30"/>
      <w:szCs w:val="30"/>
    </w:rPr>
  </w:style>
  <w:style w:type="paragraph" w:styleId="791">
    <w:name w:val="标题 311"/>
    <w:basedOn w:val="717"/>
    <w:next w:val="717"/>
    <w:link w:val="790"/>
    <w:uiPriority w:val="9"/>
    <w:unhideWhenUsed/>
    <w:qFormat/>
    <w:pPr>
      <w:keepLines/>
      <w:keepNext/>
      <w:spacing w:before="320" w:after="200"/>
      <w:outlineLvl w:val="2"/>
    </w:pPr>
    <w:rPr>
      <w:rFonts w:ascii="Arial" w:hAnsi="Arial" w:eastAsia="Arial" w:cs="Arial"/>
      <w:sz w:val="30"/>
      <w:szCs w:val="30"/>
    </w:rPr>
  </w:style>
  <w:style w:type="character" w:styleId="792">
    <w:name w:val="NormalCharacter11"/>
    <w:next w:val="792"/>
    <w:link w:val="717"/>
    <w:semiHidden/>
    <w:qFormat/>
    <w:rPr>
      <w:rFonts w:ascii="Times New Roman" w:hAnsi="Times New Roman"/>
      <w:sz w:val="21"/>
      <w:szCs w:val="24"/>
      <w:lang w:val="en-US" w:eastAsia="zh-CN" w:bidi="ar-SA"/>
    </w:rPr>
  </w:style>
  <w:style w:type="character" w:styleId="793">
    <w:name w:val="标题 8 字符"/>
    <w:next w:val="793"/>
    <w:link w:val="794"/>
    <w:uiPriority w:val="9"/>
    <w:qFormat/>
    <w:rPr>
      <w:rFonts w:ascii="Arial" w:hAnsi="Arial" w:eastAsia="Arial" w:cs="Arial"/>
      <w:i/>
      <w:iCs/>
      <w:sz w:val="22"/>
      <w:szCs w:val="22"/>
    </w:rPr>
  </w:style>
  <w:style w:type="paragraph" w:styleId="794">
    <w:name w:val="标题 81"/>
    <w:basedOn w:val="717"/>
    <w:next w:val="717"/>
    <w:link w:val="793"/>
    <w:uiPriority w:val="9"/>
    <w:qFormat/>
    <w:pPr>
      <w:keepLines/>
      <w:keepNext/>
      <w:spacing w:before="320" w:after="200"/>
      <w:outlineLvl w:val="7"/>
    </w:pPr>
    <w:rPr>
      <w:rFonts w:ascii="Arial" w:hAnsi="Arial" w:eastAsia="Arial" w:cs="Arial"/>
      <w:i/>
      <w:iCs/>
      <w:sz w:val="22"/>
      <w:szCs w:val="22"/>
    </w:rPr>
  </w:style>
  <w:style w:type="character" w:styleId="795">
    <w:name w:val="超链接11"/>
    <w:next w:val="795"/>
    <w:link w:val="717"/>
    <w:uiPriority w:val="99"/>
    <w:unhideWhenUsed/>
    <w:qFormat/>
    <w:rPr>
      <w:color w:val="0000ff"/>
      <w:u w:val="single"/>
    </w:rPr>
  </w:style>
  <w:style w:type="character" w:styleId="796">
    <w:name w:val="Heading 2 Char"/>
    <w:next w:val="796"/>
    <w:link w:val="797"/>
    <w:uiPriority w:val="9"/>
    <w:qFormat/>
    <w:rPr>
      <w:rFonts w:ascii="Arial" w:hAnsi="Arial" w:eastAsia="Arial" w:cs="Arial"/>
      <w:sz w:val="34"/>
    </w:rPr>
  </w:style>
  <w:style w:type="paragraph" w:styleId="797">
    <w:name w:val="标题 212"/>
    <w:basedOn w:val="717"/>
    <w:next w:val="717"/>
    <w:link w:val="796"/>
    <w:uiPriority w:val="9"/>
    <w:unhideWhenUsed/>
    <w:qFormat/>
    <w:pPr>
      <w:keepLines/>
      <w:keepNext/>
      <w:spacing w:before="360" w:after="200"/>
      <w:outlineLvl w:val="1"/>
    </w:pPr>
    <w:rPr>
      <w:rFonts w:ascii="Arial" w:hAnsi="Arial" w:eastAsia="Arial" w:cs="Arial"/>
      <w:sz w:val="34"/>
    </w:rPr>
  </w:style>
  <w:style w:type="character" w:styleId="798">
    <w:name w:val="超链接12"/>
    <w:next w:val="798"/>
    <w:link w:val="717"/>
    <w:uiPriority w:val="99"/>
    <w:unhideWhenUsed/>
    <w:qFormat/>
    <w:rPr>
      <w:color w:val="0000ff"/>
      <w:u w:val="single"/>
    </w:rPr>
  </w:style>
  <w:style w:type="character" w:styleId="799">
    <w:name w:val="标题 3 字符"/>
    <w:next w:val="799"/>
    <w:link w:val="800"/>
    <w:uiPriority w:val="9"/>
    <w:qFormat/>
    <w:rPr>
      <w:rFonts w:ascii="Arial" w:hAnsi="Arial" w:eastAsia="Arial" w:cs="Arial"/>
      <w:sz w:val="30"/>
      <w:szCs w:val="30"/>
    </w:rPr>
  </w:style>
  <w:style w:type="paragraph" w:styleId="800">
    <w:name w:val="标题 31"/>
    <w:basedOn w:val="717"/>
    <w:next w:val="717"/>
    <w:link w:val="799"/>
    <w:uiPriority w:val="9"/>
    <w:qFormat/>
    <w:pPr>
      <w:keepLines/>
      <w:keepNext/>
      <w:spacing w:before="320" w:after="200"/>
      <w:outlineLvl w:val="2"/>
    </w:pPr>
    <w:rPr>
      <w:rFonts w:ascii="Arial" w:hAnsi="Arial" w:eastAsia="Arial" w:cs="Arial"/>
      <w:sz w:val="30"/>
      <w:szCs w:val="30"/>
    </w:rPr>
  </w:style>
  <w:style w:type="character" w:styleId="801">
    <w:name w:val="标题 字符"/>
    <w:next w:val="801"/>
    <w:link w:val="802"/>
    <w:uiPriority w:val="10"/>
    <w:qFormat/>
    <w:rPr>
      <w:sz w:val="48"/>
      <w:szCs w:val="48"/>
    </w:rPr>
  </w:style>
  <w:style w:type="paragraph" w:styleId="802">
    <w:name w:val="标题1"/>
    <w:basedOn w:val="717"/>
    <w:next w:val="717"/>
    <w:link w:val="801"/>
    <w:uiPriority w:val="10"/>
    <w:qFormat/>
    <w:pPr>
      <w:contextualSpacing/>
      <w:spacing w:before="300" w:after="200"/>
    </w:pPr>
    <w:rPr>
      <w:sz w:val="48"/>
      <w:szCs w:val="48"/>
    </w:rPr>
  </w:style>
  <w:style w:type="character" w:styleId="803">
    <w:name w:val="副标题 字符"/>
    <w:next w:val="803"/>
    <w:link w:val="804"/>
    <w:uiPriority w:val="11"/>
    <w:qFormat/>
    <w:rPr>
      <w:sz w:val="24"/>
      <w:szCs w:val="24"/>
    </w:rPr>
  </w:style>
  <w:style w:type="paragraph" w:styleId="804">
    <w:name w:val="副标题1"/>
    <w:basedOn w:val="717"/>
    <w:next w:val="717"/>
    <w:link w:val="803"/>
    <w:uiPriority w:val="11"/>
    <w:qFormat/>
    <w:pPr>
      <w:spacing w:before="200" w:after="200"/>
    </w:pPr>
    <w:rPr>
      <w:sz w:val="24"/>
    </w:rPr>
  </w:style>
  <w:style w:type="character" w:styleId="805">
    <w:name w:val="脚注引用11"/>
    <w:next w:val="805"/>
    <w:link w:val="717"/>
    <w:uiPriority w:val="99"/>
    <w:unhideWhenUsed/>
    <w:qFormat/>
    <w:rPr>
      <w:vertAlign w:val="superscript"/>
    </w:rPr>
  </w:style>
  <w:style w:type="character" w:styleId="806">
    <w:name w:val="批注主题 字符"/>
    <w:next w:val="806"/>
    <w:link w:val="807"/>
    <w:qFormat/>
    <w:rPr>
      <w:rFonts w:ascii="Times New Roman" w:hAnsi="Times New Roman" w:eastAsia="宋体" w:cs="Times New Roman"/>
      <w:b/>
      <w:bCs/>
      <w:sz w:val="21"/>
      <w:szCs w:val="24"/>
    </w:rPr>
  </w:style>
  <w:style w:type="paragraph" w:styleId="807">
    <w:name w:val="批注主题1"/>
    <w:basedOn w:val="808"/>
    <w:next w:val="808"/>
    <w:link w:val="806"/>
    <w:qFormat/>
    <w:rPr>
      <w:b/>
      <w:bCs/>
    </w:rPr>
  </w:style>
  <w:style w:type="paragraph" w:styleId="808">
    <w:name w:val="批注文字1"/>
    <w:basedOn w:val="717"/>
    <w:next w:val="808"/>
    <w:link w:val="809"/>
    <w:qFormat/>
    <w:pPr>
      <w:jc w:val="left"/>
    </w:pPr>
  </w:style>
  <w:style w:type="character" w:styleId="809">
    <w:name w:val="批注文字 字符"/>
    <w:next w:val="809"/>
    <w:link w:val="808"/>
    <w:qFormat/>
    <w:rPr>
      <w:rFonts w:ascii="Times New Roman" w:hAnsi="Times New Roman" w:eastAsia="宋体" w:cs="Times New Roman"/>
      <w:sz w:val="21"/>
      <w:szCs w:val="24"/>
    </w:rPr>
  </w:style>
  <w:style w:type="character" w:styleId="810">
    <w:name w:val="Heading 1 Char"/>
    <w:next w:val="810"/>
    <w:link w:val="717"/>
    <w:uiPriority w:val="9"/>
    <w:qFormat/>
    <w:rPr>
      <w:rFonts w:ascii="Arial" w:hAnsi="Arial" w:eastAsia="Arial" w:cs="Arial"/>
      <w:sz w:val="40"/>
      <w:szCs w:val="40"/>
    </w:rPr>
  </w:style>
  <w:style w:type="character" w:styleId="811">
    <w:name w:val="Footer Char"/>
    <w:next w:val="811"/>
    <w:link w:val="717"/>
    <w:uiPriority w:val="99"/>
    <w:qFormat/>
  </w:style>
  <w:style w:type="character" w:styleId="812">
    <w:name w:val="标题 1 字符"/>
    <w:next w:val="812"/>
    <w:link w:val="813"/>
    <w:uiPriority w:val="9"/>
    <w:qFormat/>
    <w:rPr>
      <w:rFonts w:ascii="Arial" w:hAnsi="Arial" w:eastAsia="Arial" w:cs="Arial"/>
      <w:sz w:val="40"/>
      <w:szCs w:val="40"/>
    </w:rPr>
  </w:style>
  <w:style w:type="paragraph" w:styleId="813">
    <w:name w:val="标题 112"/>
    <w:basedOn w:val="717"/>
    <w:next w:val="717"/>
    <w:link w:val="812"/>
    <w:uiPriority w:val="9"/>
    <w:qFormat/>
    <w:pPr>
      <w:keepLines/>
      <w:keepNext/>
      <w:spacing w:before="480" w:after="200"/>
      <w:outlineLvl w:val="0"/>
    </w:pPr>
    <w:rPr>
      <w:rFonts w:ascii="Arial" w:hAnsi="Arial" w:eastAsia="Arial" w:cs="Arial"/>
      <w:sz w:val="40"/>
      <w:szCs w:val="40"/>
    </w:rPr>
  </w:style>
  <w:style w:type="character" w:styleId="814">
    <w:name w:val="font121"/>
    <w:next w:val="814"/>
    <w:link w:val="717"/>
    <w:qFormat/>
    <w:rPr>
      <w:rFonts w:hint="eastAsia" w:ascii="宋体" w:hAnsi="宋体" w:eastAsia="宋体" w:cs="宋体"/>
      <w:color w:val="000000"/>
      <w:sz w:val="18"/>
      <w:szCs w:val="18"/>
      <w:u w:val="none"/>
    </w:rPr>
  </w:style>
  <w:style w:type="character" w:styleId="815">
    <w:name w:val="Quote Char"/>
    <w:next w:val="815"/>
    <w:link w:val="717"/>
    <w:uiPriority w:val="29"/>
    <w:rPr>
      <w:i/>
    </w:rPr>
  </w:style>
  <w:style w:type="character" w:styleId="816">
    <w:name w:val="Heading 9 Char"/>
    <w:next w:val="816"/>
    <w:link w:val="817"/>
    <w:uiPriority w:val="9"/>
    <w:qFormat/>
    <w:rPr>
      <w:rFonts w:ascii="Arial" w:hAnsi="Arial" w:eastAsia="Arial" w:cs="Arial"/>
      <w:i/>
      <w:iCs/>
      <w:sz w:val="21"/>
      <w:szCs w:val="21"/>
    </w:rPr>
  </w:style>
  <w:style w:type="paragraph" w:styleId="817">
    <w:name w:val="标题 911"/>
    <w:basedOn w:val="717"/>
    <w:next w:val="717"/>
    <w:link w:val="816"/>
    <w:uiPriority w:val="9"/>
    <w:unhideWhenUsed/>
    <w:qFormat/>
    <w:pPr>
      <w:keepLines/>
      <w:keepNext/>
      <w:spacing w:before="320" w:after="200"/>
      <w:outlineLvl w:val="8"/>
    </w:pPr>
    <w:rPr>
      <w:rFonts w:ascii="Arial" w:hAnsi="Arial" w:eastAsia="Arial" w:cs="Arial"/>
      <w:i/>
      <w:iCs/>
      <w:szCs w:val="21"/>
    </w:rPr>
  </w:style>
  <w:style w:type="character" w:styleId="818">
    <w:name w:val="页眉 字符"/>
    <w:next w:val="818"/>
    <w:link w:val="819"/>
    <w:uiPriority w:val="99"/>
    <w:qFormat/>
  </w:style>
  <w:style w:type="paragraph" w:styleId="819">
    <w:name w:val="页眉11"/>
    <w:basedOn w:val="717"/>
    <w:next w:val="819"/>
    <w:link w:val="818"/>
    <w:uiPriority w:val="99"/>
    <w:unhideWhenUsed/>
    <w:qFormat/>
    <w:pPr>
      <w:tabs>
        <w:tab w:val="center" w:pos="7143" w:leader="none"/>
        <w:tab w:val="right" w:pos="14287" w:leader="none"/>
      </w:tabs>
    </w:pPr>
  </w:style>
  <w:style w:type="character" w:styleId="820">
    <w:name w:val="标题 6 字符"/>
    <w:next w:val="820"/>
    <w:link w:val="821"/>
    <w:uiPriority w:val="9"/>
    <w:qFormat/>
    <w:rPr>
      <w:rFonts w:ascii="Arial" w:hAnsi="Arial" w:eastAsia="Arial" w:cs="Arial"/>
      <w:b/>
      <w:bCs/>
      <w:sz w:val="22"/>
      <w:szCs w:val="22"/>
    </w:rPr>
  </w:style>
  <w:style w:type="paragraph" w:styleId="821">
    <w:name w:val="标题 61"/>
    <w:basedOn w:val="717"/>
    <w:next w:val="717"/>
    <w:link w:val="820"/>
    <w:uiPriority w:val="9"/>
    <w:qFormat/>
    <w:pPr>
      <w:keepLines/>
      <w:keepNext/>
      <w:spacing w:before="320" w:after="200"/>
      <w:outlineLvl w:val="5"/>
    </w:pPr>
    <w:rPr>
      <w:rFonts w:ascii="Arial" w:hAnsi="Arial" w:eastAsia="Arial" w:cs="Arial"/>
      <w:b/>
      <w:bCs/>
      <w:sz w:val="22"/>
      <w:szCs w:val="22"/>
    </w:rPr>
  </w:style>
  <w:style w:type="character" w:styleId="822">
    <w:name w:val="引用 字符1"/>
    <w:next w:val="822"/>
    <w:link w:val="823"/>
    <w:uiPriority w:val="29"/>
    <w:qFormat/>
    <w:rPr>
      <w:i/>
    </w:rPr>
  </w:style>
  <w:style w:type="paragraph" w:styleId="823">
    <w:name w:val="Quote"/>
    <w:basedOn w:val="717"/>
    <w:next w:val="717"/>
    <w:link w:val="822"/>
    <w:uiPriority w:val="29"/>
    <w:qFormat/>
    <w:pPr>
      <w:ind w:left="720" w:right="720"/>
    </w:pPr>
    <w:rPr>
      <w:i/>
    </w:rPr>
  </w:style>
  <w:style w:type="character" w:styleId="824">
    <w:name w:val="尾注引用1"/>
    <w:next w:val="824"/>
    <w:link w:val="717"/>
    <w:uiPriority w:val="99"/>
    <w:unhideWhenUsed/>
    <w:qFormat/>
    <w:rPr>
      <w:vertAlign w:val="superscript"/>
    </w:rPr>
  </w:style>
  <w:style w:type="character" w:styleId="825">
    <w:name w:val="页码1"/>
    <w:next w:val="825"/>
    <w:link w:val="717"/>
    <w:qFormat/>
    <w:rPr>
      <w:rFonts w:ascii="Times New Roman" w:hAnsi="Times New Roman" w:eastAsia="宋体" w:cs="Times New Roman"/>
      <w:sz w:val="21"/>
      <w:szCs w:val="24"/>
      <w:lang w:val="en-US" w:eastAsia="zh-CN" w:bidi="ar-SA"/>
    </w:rPr>
  </w:style>
  <w:style w:type="character" w:styleId="826">
    <w:name w:val="超链接1"/>
    <w:next w:val="826"/>
    <w:link w:val="717"/>
    <w:uiPriority w:val="99"/>
    <w:unhideWhenUsed/>
    <w:qFormat/>
    <w:rPr>
      <w:color w:val="0000ff"/>
      <w:u w:val="single"/>
    </w:rPr>
  </w:style>
  <w:style w:type="character" w:styleId="827">
    <w:name w:val="Title Char"/>
    <w:next w:val="827"/>
    <w:link w:val="828"/>
    <w:uiPriority w:val="10"/>
    <w:qFormat/>
    <w:rPr>
      <w:sz w:val="48"/>
      <w:szCs w:val="48"/>
    </w:rPr>
  </w:style>
  <w:style w:type="paragraph" w:styleId="828">
    <w:name w:val="标题11"/>
    <w:basedOn w:val="717"/>
    <w:next w:val="717"/>
    <w:link w:val="827"/>
    <w:uiPriority w:val="10"/>
    <w:qFormat/>
    <w:pPr>
      <w:contextualSpacing/>
      <w:spacing w:before="300" w:after="200"/>
    </w:pPr>
    <w:rPr>
      <w:sz w:val="48"/>
      <w:szCs w:val="48"/>
    </w:rPr>
  </w:style>
  <w:style w:type="character" w:styleId="829">
    <w:name w:val="Endnote Text Char"/>
    <w:next w:val="829"/>
    <w:link w:val="830"/>
    <w:uiPriority w:val="99"/>
    <w:qFormat/>
    <w:rPr>
      <w:sz w:val="20"/>
    </w:rPr>
  </w:style>
  <w:style w:type="paragraph" w:styleId="830">
    <w:name w:val="尾注文本11"/>
    <w:basedOn w:val="717"/>
    <w:next w:val="830"/>
    <w:link w:val="829"/>
    <w:uiPriority w:val="99"/>
    <w:unhideWhenUsed/>
    <w:qFormat/>
    <w:rPr>
      <w:sz w:val="20"/>
    </w:rPr>
  </w:style>
  <w:style w:type="character" w:styleId="831">
    <w:name w:val="尾注引用11"/>
    <w:next w:val="831"/>
    <w:link w:val="717"/>
    <w:uiPriority w:val="99"/>
    <w:unhideWhenUsed/>
    <w:qFormat/>
    <w:rPr>
      <w:vertAlign w:val="superscript"/>
    </w:rPr>
  </w:style>
  <w:style w:type="character" w:styleId="832">
    <w:name w:val="批注引用1"/>
    <w:next w:val="832"/>
    <w:link w:val="717"/>
    <w:qFormat/>
    <w:rPr>
      <w:sz w:val="21"/>
      <w:szCs w:val="21"/>
    </w:rPr>
  </w:style>
  <w:style w:type="character" w:styleId="833">
    <w:name w:val="Header Char"/>
    <w:next w:val="833"/>
    <w:link w:val="834"/>
    <w:uiPriority w:val="99"/>
    <w:qFormat/>
  </w:style>
  <w:style w:type="paragraph" w:styleId="834">
    <w:name w:val="页眉12"/>
    <w:basedOn w:val="717"/>
    <w:next w:val="834"/>
    <w:link w:val="833"/>
    <w:uiPriority w:val="99"/>
    <w:unhideWhenUsed/>
    <w:qFormat/>
    <w:pPr>
      <w:tabs>
        <w:tab w:val="center" w:pos="7143" w:leader="none"/>
        <w:tab w:val="right" w:pos="14287" w:leader="none"/>
      </w:tabs>
    </w:pPr>
  </w:style>
  <w:style w:type="character" w:styleId="835">
    <w:name w:val="wyg1"/>
    <w:next w:val="835"/>
    <w:link w:val="717"/>
    <w:uiPriority w:val="6"/>
    <w:qFormat/>
    <w:rPr>
      <w:rFonts w:ascii="Times New Roman" w:hAnsi="Times New Roman" w:eastAsia="宋体" w:cs="Times New Roman"/>
      <w:sz w:val="21"/>
      <w:szCs w:val="24"/>
      <w:lang w:val="en-US" w:eastAsia="zh-CN" w:bidi="ar-SA"/>
    </w:rPr>
  </w:style>
  <w:style w:type="character" w:styleId="836">
    <w:name w:val="Heading 7 Char"/>
    <w:next w:val="836"/>
    <w:link w:val="837"/>
    <w:uiPriority w:val="9"/>
    <w:qFormat/>
    <w:rPr>
      <w:rFonts w:ascii="Arial" w:hAnsi="Arial" w:eastAsia="Arial" w:cs="Arial"/>
      <w:b/>
      <w:bCs/>
      <w:i/>
      <w:iCs/>
      <w:sz w:val="22"/>
      <w:szCs w:val="22"/>
    </w:rPr>
  </w:style>
  <w:style w:type="paragraph" w:styleId="837">
    <w:name w:val="标题 711"/>
    <w:basedOn w:val="717"/>
    <w:next w:val="717"/>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font131"/>
    <w:next w:val="838"/>
    <w:link w:val="717"/>
    <w:qFormat/>
    <w:rPr>
      <w:rFonts w:hint="eastAsia" w:ascii="宋体" w:hAnsi="宋体" w:eastAsia="宋体" w:cs="宋体"/>
      <w:color w:val="000000"/>
      <w:sz w:val="20"/>
      <w:szCs w:val="20"/>
      <w:u w:val="none"/>
    </w:rPr>
  </w:style>
  <w:style w:type="character" w:styleId="839">
    <w:name w:val="Caption Char"/>
    <w:next w:val="839"/>
    <w:link w:val="840"/>
    <w:uiPriority w:val="99"/>
    <w:qFormat/>
  </w:style>
  <w:style w:type="paragraph" w:styleId="840">
    <w:name w:val="页脚12"/>
    <w:basedOn w:val="717"/>
    <w:next w:val="840"/>
    <w:link w:val="839"/>
    <w:uiPriority w:val="99"/>
    <w:unhideWhenUsed/>
    <w:qFormat/>
    <w:pPr>
      <w:tabs>
        <w:tab w:val="center" w:pos="7143" w:leader="none"/>
        <w:tab w:val="right" w:pos="14287" w:leader="none"/>
      </w:tabs>
    </w:pPr>
  </w:style>
  <w:style w:type="character" w:styleId="841">
    <w:name w:val="font21"/>
    <w:next w:val="841"/>
    <w:link w:val="717"/>
    <w:qFormat/>
    <w:rPr>
      <w:rFonts w:hint="eastAsia" w:ascii="宋体" w:hAnsi="宋体" w:eastAsia="宋体" w:cs="宋体"/>
      <w:b/>
      <w:bCs/>
      <w:color w:val="000000"/>
      <w:sz w:val="28"/>
      <w:szCs w:val="28"/>
      <w:u w:val="none"/>
    </w:rPr>
  </w:style>
  <w:style w:type="character" w:styleId="842">
    <w:name w:val="Heading 8 Char"/>
    <w:next w:val="842"/>
    <w:link w:val="843"/>
    <w:uiPriority w:val="9"/>
    <w:qFormat/>
    <w:rPr>
      <w:rFonts w:ascii="Arial" w:hAnsi="Arial" w:eastAsia="Arial" w:cs="Arial"/>
      <w:i/>
      <w:iCs/>
      <w:sz w:val="22"/>
      <w:szCs w:val="22"/>
    </w:rPr>
  </w:style>
  <w:style w:type="paragraph" w:styleId="843">
    <w:name w:val="标题 811"/>
    <w:basedOn w:val="717"/>
    <w:next w:val="717"/>
    <w:link w:val="842"/>
    <w:uiPriority w:val="9"/>
    <w:unhideWhenUsed/>
    <w:qFormat/>
    <w:pPr>
      <w:keepLines/>
      <w:keepNext/>
      <w:spacing w:before="320" w:after="200"/>
      <w:outlineLvl w:val="7"/>
    </w:pPr>
    <w:rPr>
      <w:rFonts w:ascii="Arial" w:hAnsi="Arial" w:eastAsia="Arial" w:cs="Arial"/>
      <w:i/>
      <w:iCs/>
      <w:sz w:val="22"/>
      <w:szCs w:val="22"/>
    </w:rPr>
  </w:style>
  <w:style w:type="character" w:styleId="844">
    <w:name w:val="NormalCharacter1"/>
    <w:next w:val="844"/>
    <w:link w:val="717"/>
    <w:semiHidden/>
    <w:qFormat/>
    <w:rPr>
      <w:sz w:val="28"/>
      <w:lang w:val="en-US" w:eastAsia="zh-CN" w:bidi="ar-SA"/>
    </w:rPr>
  </w:style>
  <w:style w:type="character" w:styleId="845">
    <w:name w:val="Heading 5 Char"/>
    <w:next w:val="845"/>
    <w:link w:val="846"/>
    <w:uiPriority w:val="9"/>
    <w:qFormat/>
    <w:rPr>
      <w:rFonts w:ascii="Arial" w:hAnsi="Arial" w:eastAsia="Arial" w:cs="Arial"/>
      <w:b/>
      <w:bCs/>
      <w:sz w:val="24"/>
      <w:szCs w:val="24"/>
    </w:rPr>
  </w:style>
  <w:style w:type="paragraph" w:styleId="846">
    <w:name w:val="标题 511"/>
    <w:basedOn w:val="717"/>
    <w:next w:val="717"/>
    <w:link w:val="845"/>
    <w:uiPriority w:val="9"/>
    <w:unhideWhenUsed/>
    <w:qFormat/>
    <w:pPr>
      <w:keepLines/>
      <w:keepNext/>
      <w:spacing w:before="320" w:after="200"/>
      <w:outlineLvl w:val="4"/>
    </w:pPr>
    <w:rPr>
      <w:rFonts w:ascii="Arial" w:hAnsi="Arial" w:eastAsia="Arial" w:cs="Arial"/>
      <w:b/>
      <w:bCs/>
      <w:sz w:val="24"/>
    </w:rPr>
  </w:style>
  <w:style w:type="character" w:styleId="847">
    <w:name w:val="Subtitle Char"/>
    <w:next w:val="847"/>
    <w:link w:val="848"/>
    <w:uiPriority w:val="11"/>
    <w:qFormat/>
    <w:rPr>
      <w:sz w:val="24"/>
      <w:szCs w:val="24"/>
    </w:rPr>
  </w:style>
  <w:style w:type="paragraph" w:styleId="848">
    <w:name w:val="副标题11"/>
    <w:basedOn w:val="717"/>
    <w:next w:val="717"/>
    <w:link w:val="847"/>
    <w:uiPriority w:val="11"/>
    <w:qFormat/>
    <w:pPr>
      <w:spacing w:before="200" w:after="200"/>
    </w:pPr>
    <w:rPr>
      <w:sz w:val="24"/>
    </w:rPr>
  </w:style>
  <w:style w:type="character" w:styleId="849">
    <w:name w:val="批注框文本 字符"/>
    <w:next w:val="849"/>
    <w:link w:val="850"/>
    <w:qFormat/>
    <w:rPr>
      <w:rFonts w:ascii="Times New Roman" w:hAnsi="Times New Roman" w:eastAsia="宋体" w:cs="Times New Roman"/>
      <w:sz w:val="18"/>
      <w:szCs w:val="18"/>
    </w:rPr>
  </w:style>
  <w:style w:type="paragraph" w:styleId="850">
    <w:name w:val="批注框文本1"/>
    <w:basedOn w:val="717"/>
    <w:next w:val="850"/>
    <w:link w:val="849"/>
    <w:qFormat/>
    <w:rPr>
      <w:sz w:val="18"/>
      <w:szCs w:val="18"/>
    </w:rPr>
  </w:style>
  <w:style w:type="character" w:styleId="851">
    <w:name w:val="标题 9 字符"/>
    <w:next w:val="851"/>
    <w:link w:val="852"/>
    <w:uiPriority w:val="9"/>
    <w:qFormat/>
    <w:rPr>
      <w:rFonts w:ascii="Arial" w:hAnsi="Arial" w:eastAsia="Arial" w:cs="Arial"/>
      <w:i/>
      <w:iCs/>
      <w:sz w:val="21"/>
      <w:szCs w:val="21"/>
    </w:rPr>
  </w:style>
  <w:style w:type="paragraph" w:styleId="852">
    <w:name w:val="标题 91"/>
    <w:basedOn w:val="717"/>
    <w:next w:val="717"/>
    <w:link w:val="851"/>
    <w:uiPriority w:val="9"/>
    <w:qFormat/>
    <w:pPr>
      <w:keepLines/>
      <w:keepNext/>
      <w:spacing w:before="320" w:after="200"/>
      <w:outlineLvl w:val="8"/>
    </w:pPr>
    <w:rPr>
      <w:rFonts w:ascii="Arial" w:hAnsi="Arial" w:eastAsia="Arial" w:cs="Arial"/>
      <w:i/>
      <w:iCs/>
      <w:szCs w:val="21"/>
    </w:rPr>
  </w:style>
  <w:style w:type="character" w:styleId="853">
    <w:name w:val="默认段落字体1"/>
    <w:next w:val="853"/>
    <w:link w:val="717"/>
    <w:uiPriority w:val="1"/>
    <w:unhideWhenUsed/>
    <w:qFormat/>
  </w:style>
  <w:style w:type="paragraph" w:styleId="854">
    <w:name w:val="正文文本1"/>
    <w:basedOn w:val="855"/>
    <w:next w:val="857"/>
    <w:link w:val="717"/>
    <w:uiPriority w:val="99"/>
    <w:qFormat/>
    <w:pPr>
      <w:spacing w:after="120"/>
    </w:pPr>
    <w:rPr>
      <w:rFonts w:ascii="Calibri"/>
    </w:rPr>
  </w:style>
  <w:style w:type="paragraph" w:styleId="855">
    <w:name w:val="正文1"/>
    <w:basedOn w:val="780"/>
    <w:next w:val="856"/>
    <w:link w:val="717"/>
    <w:qFormat/>
    <w:pPr>
      <w:jc w:val="left"/>
      <w:spacing w:line="360" w:lineRule="atLeast"/>
    </w:pPr>
    <w:rPr>
      <w:rFonts w:ascii="宋体" w:hAnsi="Calibri"/>
      <w:sz w:val="24"/>
      <w:szCs w:val="20"/>
    </w:rPr>
  </w:style>
  <w:style w:type="paragraph" w:styleId="856">
    <w:name w:val="目录 11"/>
    <w:basedOn w:val="780"/>
    <w:next w:val="857"/>
    <w:link w:val="717"/>
    <w:qFormat/>
    <w:pPr>
      <w:jc w:val="left"/>
      <w:spacing w:after="100" w:line="259" w:lineRule="auto"/>
      <w:widowControl/>
    </w:pPr>
    <w:rPr>
      <w:rFonts w:ascii="Calibri" w:hAnsi="Calibri"/>
      <w:sz w:val="22"/>
      <w:szCs w:val="22"/>
    </w:rPr>
  </w:style>
  <w:style w:type="paragraph" w:styleId="857">
    <w:name w:val="正文12"/>
    <w:next w:val="858"/>
    <w:link w:val="717"/>
    <w:qFormat/>
    <w:pPr>
      <w:jc w:val="both"/>
      <w:widowControl w:val="off"/>
    </w:pPr>
    <w:rPr>
      <w:rFonts w:ascii="Times New Roman" w:hAnsi="Times New Roman" w:eastAsia="宋体" w:cs="Times New Roman"/>
      <w:sz w:val="21"/>
      <w:szCs w:val="24"/>
      <w:lang w:val="en-US" w:eastAsia="zh-CN" w:bidi="ar-SA"/>
    </w:rPr>
  </w:style>
  <w:style w:type="paragraph" w:styleId="858">
    <w:name w:val="正文文本111"/>
    <w:basedOn w:val="717"/>
    <w:next w:val="857"/>
    <w:link w:val="717"/>
    <w:qFormat/>
    <w:rPr>
      <w:rFonts w:ascii="楷体_GB2312" w:hAnsi="Arial" w:eastAsia="楷体_GB2312"/>
      <w:sz w:val="28"/>
      <w:szCs w:val="28"/>
      <w:lang w:eastAsia="en-US"/>
    </w:rPr>
  </w:style>
  <w:style w:type="paragraph" w:styleId="859">
    <w:name w:val="标题 111"/>
    <w:basedOn w:val="717"/>
    <w:next w:val="780"/>
    <w:link w:val="717"/>
    <w:uiPriority w:val="9"/>
    <w:qFormat/>
    <w:pPr>
      <w:keepLines/>
      <w:keepNext/>
      <w:spacing w:before="480" w:after="200"/>
      <w:outlineLvl w:val="0"/>
    </w:pPr>
    <w:rPr>
      <w:rFonts w:ascii="Arial" w:hAnsi="Arial" w:eastAsia="Arial" w:cs="Arial"/>
      <w:sz w:val="40"/>
      <w:szCs w:val="40"/>
    </w:rPr>
  </w:style>
  <w:style w:type="paragraph" w:styleId="860">
    <w:name w:val="目录 41"/>
    <w:basedOn w:val="717"/>
    <w:next w:val="717"/>
    <w:link w:val="717"/>
    <w:uiPriority w:val="39"/>
    <w:unhideWhenUsed/>
    <w:qFormat/>
    <w:pPr>
      <w:ind w:left="850"/>
      <w:spacing w:after="57"/>
    </w:pPr>
  </w:style>
  <w:style w:type="paragraph" w:styleId="861">
    <w:name w:val="索引 51"/>
    <w:basedOn w:val="855"/>
    <w:next w:val="855"/>
    <w:link w:val="717"/>
    <w:qFormat/>
    <w:pPr>
      <w:ind w:left="798"/>
    </w:pPr>
    <w:rPr>
      <w:rFonts w:ascii="Calibri"/>
    </w:rPr>
  </w:style>
  <w:style w:type="paragraph" w:styleId="862">
    <w:name w:val="正文文本12"/>
    <w:basedOn w:val="717"/>
    <w:next w:val="717"/>
    <w:link w:val="717"/>
    <w:uiPriority w:val="99"/>
    <w:qFormat/>
    <w:pPr>
      <w:spacing w:after="120"/>
    </w:pPr>
  </w:style>
  <w:style w:type="paragraph" w:styleId="863">
    <w:name w:val="目录 21"/>
    <w:basedOn w:val="717"/>
    <w:next w:val="717"/>
    <w:link w:val="717"/>
    <w:uiPriority w:val="39"/>
    <w:unhideWhenUsed/>
    <w:qFormat/>
    <w:pPr>
      <w:ind w:left="283"/>
      <w:spacing w:after="57"/>
    </w:pPr>
  </w:style>
  <w:style w:type="paragraph" w:styleId="864">
    <w:name w:val="EnvelopeReturn11"/>
    <w:basedOn w:val="717"/>
    <w:next w:val="864"/>
    <w:link w:val="717"/>
    <w:qFormat/>
    <w:rPr>
      <w:rFonts w:ascii="Arial" w:hAnsi="Arial"/>
    </w:rPr>
  </w:style>
  <w:style w:type="paragraph" w:styleId="865">
    <w:name w:val="TOC Heading"/>
    <w:next w:val="865"/>
    <w:link w:val="717"/>
    <w:uiPriority w:val="39"/>
    <w:unhideWhenUsed/>
    <w:qFormat/>
    <w:rPr>
      <w:rFonts w:ascii="Times New Roman" w:hAnsi="Times New Roman" w:eastAsia="宋体" w:cs="Times New Roman"/>
    </w:rPr>
  </w:style>
  <w:style w:type="paragraph" w:styleId="866">
    <w:name w:val="目录 61"/>
    <w:basedOn w:val="717"/>
    <w:next w:val="717"/>
    <w:link w:val="717"/>
    <w:uiPriority w:val="39"/>
    <w:unhideWhenUsed/>
    <w:qFormat/>
    <w:pPr>
      <w:ind w:left="1417"/>
      <w:spacing w:after="57"/>
    </w:pPr>
  </w:style>
  <w:style w:type="paragraph" w:styleId="867">
    <w:name w:val="List Paragraph"/>
    <w:basedOn w:val="717"/>
    <w:next w:val="867"/>
    <w:link w:val="717"/>
    <w:uiPriority w:val="34"/>
    <w:qFormat/>
    <w:pPr>
      <w:contextualSpacing/>
      <w:ind w:left="720"/>
    </w:pPr>
  </w:style>
  <w:style w:type="paragraph" w:styleId="868">
    <w:name w:val="UserStyle_0"/>
    <w:basedOn w:val="857"/>
    <w:next w:val="857"/>
    <w:link w:val="717"/>
    <w:qFormat/>
  </w:style>
  <w:style w:type="paragraph" w:styleId="869">
    <w:name w:val="正文缩进1"/>
    <w:basedOn w:val="717"/>
    <w:next w:val="869"/>
    <w:link w:val="717"/>
    <w:qFormat/>
    <w:pPr>
      <w:ind w:firstLine="420"/>
    </w:pPr>
  </w:style>
  <w:style w:type="paragraph" w:styleId="870">
    <w:name w:val="文本块1"/>
    <w:basedOn w:val="717"/>
    <w:next w:val="870"/>
    <w:link w:val="717"/>
    <w:uiPriority w:val="99"/>
    <w:unhideWhenUsed/>
    <w:qFormat/>
    <w:pPr>
      <w:ind w:left="1440" w:right="1440"/>
      <w:spacing w:after="120"/>
    </w:pPr>
  </w:style>
  <w:style w:type="paragraph" w:styleId="871">
    <w:name w:val="目录 211"/>
    <w:basedOn w:val="717"/>
    <w:next w:val="717"/>
    <w:link w:val="717"/>
    <w:uiPriority w:val="39"/>
    <w:unhideWhenUsed/>
    <w:qFormat/>
    <w:pPr>
      <w:ind w:left="283"/>
      <w:spacing w:after="57"/>
    </w:pPr>
  </w:style>
  <w:style w:type="paragraph" w:styleId="872">
    <w:name w:val="TOC 标题1"/>
    <w:next w:val="872"/>
    <w:link w:val="717"/>
    <w:uiPriority w:val="39"/>
    <w:unhideWhenUsed/>
    <w:qFormat/>
    <w:rPr>
      <w:rFonts w:ascii="Calibri" w:hAnsi="Calibri" w:eastAsia="宋体" w:cs="Times New Roman"/>
      <w:lang w:val="en-US" w:eastAsia="zh-CN" w:bidi="ar-SA"/>
    </w:rPr>
  </w:style>
  <w:style w:type="paragraph" w:styleId="873">
    <w:name w:val="普通(网站)11"/>
    <w:basedOn w:val="717"/>
    <w:next w:val="873"/>
    <w:link w:val="717"/>
    <w:qFormat/>
    <w:pPr>
      <w:spacing w:beforeAutospacing="1" w:afterAutospacing="1"/>
    </w:pPr>
  </w:style>
  <w:style w:type="paragraph" w:styleId="874">
    <w:name w:val="批注文字11"/>
    <w:basedOn w:val="717"/>
    <w:next w:val="874"/>
    <w:link w:val="717"/>
    <w:uiPriority w:val="99"/>
    <w:unhideWhenUsed/>
    <w:qFormat/>
    <w:pPr>
      <w:jc w:val="left"/>
    </w:pPr>
  </w:style>
  <w:style w:type="paragraph" w:styleId="875">
    <w:name w:val="无间隔1"/>
    <w:next w:val="875"/>
    <w:link w:val="717"/>
    <w:uiPriority w:val="1"/>
    <w:qFormat/>
    <w:rPr>
      <w:rFonts w:ascii="Calibri" w:hAnsi="Calibri" w:eastAsia="宋体" w:cs="Times New Roman"/>
      <w:lang w:val="en-US" w:eastAsia="zh-CN" w:bidi="ar-SA"/>
    </w:rPr>
  </w:style>
  <w:style w:type="paragraph" w:styleId="876">
    <w:name w:val="目录 81"/>
    <w:basedOn w:val="717"/>
    <w:next w:val="717"/>
    <w:link w:val="717"/>
    <w:uiPriority w:val="39"/>
    <w:unhideWhenUsed/>
    <w:qFormat/>
    <w:pPr>
      <w:ind w:left="1984"/>
      <w:spacing w:after="57"/>
    </w:pPr>
  </w:style>
  <w:style w:type="paragraph" w:styleId="877">
    <w:name w:val="普通(网站)1"/>
    <w:basedOn w:val="717"/>
    <w:next w:val="877"/>
    <w:link w:val="717"/>
    <w:qFormat/>
    <w:pPr>
      <w:jc w:val="left"/>
      <w:spacing w:before="100" w:beforeAutospacing="1" w:after="100" w:afterAutospacing="1"/>
      <w:widowControl/>
    </w:pPr>
    <w:rPr>
      <w:rFonts w:ascii="宋体" w:hAnsi="宋体" w:cs="宋体"/>
      <w:color w:val="000000"/>
      <w:sz w:val="24"/>
      <w:szCs w:val="20"/>
    </w:rPr>
  </w:style>
  <w:style w:type="paragraph" w:styleId="878">
    <w:name w:val="页眉1"/>
    <w:basedOn w:val="717"/>
    <w:next w:val="878"/>
    <w:link w:val="717"/>
    <w:uiPriority w:val="99"/>
    <w:qFormat/>
    <w:pPr>
      <w:jc w:val="center"/>
      <w:tabs>
        <w:tab w:val="center" w:pos="4153" w:leader="none"/>
        <w:tab w:val="right" w:pos="8306" w:leader="none"/>
      </w:tabs>
      <w:pBdr>
        <w:bottom w:val="single" w:color="000000" w:sz="6" w:space="1"/>
      </w:pBdr>
    </w:pPr>
    <w:rPr>
      <w:sz w:val="18"/>
      <w:szCs w:val="18"/>
    </w:rPr>
  </w:style>
  <w:style w:type="paragraph" w:styleId="879">
    <w:name w:val="信息标题1"/>
    <w:basedOn w:val="717"/>
    <w:next w:val="862"/>
    <w:link w:val="71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0">
    <w:name w:val="目录 911"/>
    <w:basedOn w:val="717"/>
    <w:next w:val="717"/>
    <w:link w:val="717"/>
    <w:uiPriority w:val="39"/>
    <w:unhideWhenUsed/>
    <w:qFormat/>
    <w:pPr>
      <w:ind w:left="2268"/>
      <w:spacing w:after="57"/>
    </w:pPr>
  </w:style>
  <w:style w:type="paragraph" w:styleId="881">
    <w:name w:val="索引 41"/>
    <w:next w:val="717"/>
    <w:link w:val="717"/>
    <w:semiHidden/>
    <w:qFormat/>
    <w:pPr>
      <w:ind w:left="1260"/>
      <w:jc w:val="both"/>
      <w:widowControl w:val="off"/>
    </w:pPr>
    <w:rPr>
      <w:rFonts w:ascii="Calibri" w:hAnsi="Calibri" w:eastAsia="Calibri" w:cs="宋体"/>
      <w:sz w:val="20"/>
      <w:szCs w:val="21"/>
      <w:lang w:val="zh-CN" w:eastAsia="zh-CN" w:bidi="ar-SA"/>
    </w:rPr>
  </w:style>
  <w:style w:type="paragraph" w:styleId="882">
    <w:name w:val="正文缩进2"/>
    <w:basedOn w:val="717"/>
    <w:next w:val="882"/>
    <w:link w:val="717"/>
    <w:qFormat/>
    <w:pPr>
      <w:ind w:firstLine="420"/>
    </w:pPr>
  </w:style>
  <w:style w:type="paragraph" w:styleId="883">
    <w:name w:val="图表目录1"/>
    <w:basedOn w:val="717"/>
    <w:next w:val="717"/>
    <w:link w:val="717"/>
    <w:uiPriority w:val="99"/>
    <w:unhideWhenUsed/>
    <w:qFormat/>
  </w:style>
  <w:style w:type="paragraph" w:styleId="884">
    <w:name w:val="标题 11"/>
    <w:basedOn w:val="717"/>
    <w:next w:val="717"/>
    <w:link w:val="717"/>
    <w:qFormat/>
    <w:pPr>
      <w:jc w:val="center"/>
      <w:keepLines/>
      <w:keepNext/>
      <w:spacing w:line="578" w:lineRule="auto"/>
      <w:outlineLvl w:val="0"/>
    </w:pPr>
    <w:rPr>
      <w:rFonts w:eastAsia="新宋体"/>
      <w:b/>
      <w:bCs/>
      <w:sz w:val="30"/>
      <w:szCs w:val="44"/>
    </w:rPr>
  </w:style>
  <w:style w:type="paragraph" w:styleId="885">
    <w:name w:val="目录 411"/>
    <w:basedOn w:val="717"/>
    <w:next w:val="717"/>
    <w:link w:val="717"/>
    <w:uiPriority w:val="39"/>
    <w:unhideWhenUsed/>
    <w:qFormat/>
    <w:pPr>
      <w:ind w:left="850"/>
      <w:spacing w:after="57"/>
    </w:pPr>
  </w:style>
  <w:style w:type="paragraph" w:styleId="886">
    <w:name w:val="页脚1"/>
    <w:basedOn w:val="717"/>
    <w:next w:val="886"/>
    <w:link w:val="717"/>
    <w:uiPriority w:val="99"/>
    <w:qFormat/>
    <w:pPr>
      <w:jc w:val="left"/>
      <w:tabs>
        <w:tab w:val="center" w:pos="4153" w:leader="none"/>
        <w:tab w:val="right" w:pos="8306" w:leader="none"/>
      </w:tabs>
    </w:pPr>
    <w:rPr>
      <w:sz w:val="18"/>
      <w:szCs w:val="18"/>
    </w:rPr>
  </w:style>
  <w:style w:type="paragraph" w:styleId="887">
    <w:name w:val="目录 112"/>
    <w:basedOn w:val="717"/>
    <w:next w:val="717"/>
    <w:link w:val="717"/>
    <w:uiPriority w:val="39"/>
    <w:unhideWhenUsed/>
    <w:qFormat/>
    <w:pPr>
      <w:spacing w:after="57"/>
    </w:pPr>
  </w:style>
  <w:style w:type="paragraph" w:styleId="888">
    <w:name w:val="一级条标题"/>
    <w:basedOn w:val="889"/>
    <w:next w:val="890"/>
    <w:link w:val="71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name w:val="章标题"/>
    <w:next w:val="717"/>
    <w:link w:val="717"/>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90">
    <w:name w:val="段"/>
    <w:basedOn w:val="855"/>
    <w:next w:val="717"/>
    <w:link w:val="717"/>
    <w:qFormat/>
    <w:pPr>
      <w:ind w:firstLine="200"/>
      <w:widowControl/>
    </w:pPr>
    <w:rPr>
      <w:sz w:val="20"/>
    </w:rPr>
  </w:style>
  <w:style w:type="paragraph" w:styleId="891">
    <w:name w:val="正文文本13"/>
    <w:basedOn w:val="717"/>
    <w:next w:val="888"/>
    <w:link w:val="717"/>
    <w:qFormat/>
  </w:style>
  <w:style w:type="paragraph" w:styleId="892">
    <w:name w:val="目录 71"/>
    <w:basedOn w:val="717"/>
    <w:next w:val="717"/>
    <w:link w:val="717"/>
    <w:uiPriority w:val="39"/>
    <w:unhideWhenUsed/>
    <w:qFormat/>
    <w:pPr>
      <w:ind w:left="1701"/>
      <w:spacing w:after="57"/>
    </w:pPr>
  </w:style>
  <w:style w:type="paragraph" w:styleId="893">
    <w:name w:val="正文文本11"/>
    <w:basedOn w:val="717"/>
    <w:next w:val="893"/>
    <w:link w:val="717"/>
    <w:qFormat/>
    <w:pPr>
      <w:spacing w:line="300" w:lineRule="auto"/>
    </w:pPr>
    <w:rPr>
      <w:rFonts w:eastAsia="微软简楷体"/>
      <w:sz w:val="30"/>
    </w:rPr>
  </w:style>
  <w:style w:type="paragraph" w:styleId="894">
    <w:name w:val="题注11"/>
    <w:basedOn w:val="717"/>
    <w:next w:val="717"/>
    <w:link w:val="717"/>
    <w:uiPriority w:val="35"/>
    <w:unhideWhenUsed/>
    <w:qFormat/>
    <w:pPr>
      <w:spacing w:line="276" w:lineRule="auto"/>
    </w:pPr>
    <w:rPr>
      <w:b/>
      <w:bCs/>
      <w:color w:val="4f81bd"/>
      <w:sz w:val="18"/>
      <w:szCs w:val="18"/>
    </w:rPr>
  </w:style>
  <w:style w:type="paragraph" w:styleId="895">
    <w:name w:val="正文1111"/>
    <w:next w:val="896"/>
    <w:link w:val="717"/>
    <w:qFormat/>
    <w:pPr>
      <w:jc w:val="both"/>
      <w:widowControl w:val="off"/>
    </w:pPr>
    <w:rPr>
      <w:rFonts w:ascii="Times New Roman" w:hAnsi="Times New Roman" w:eastAsia="宋体" w:cs="Times New Roman"/>
      <w:sz w:val="21"/>
      <w:szCs w:val="24"/>
      <w:lang w:val="en-US" w:eastAsia="zh-CN" w:bidi="ar-SA"/>
    </w:rPr>
  </w:style>
  <w:style w:type="paragraph" w:styleId="896">
    <w:name w:val="文本块11"/>
    <w:basedOn w:val="717"/>
    <w:next w:val="896"/>
    <w:link w:val="717"/>
    <w:uiPriority w:val="99"/>
    <w:unhideWhenUsed/>
    <w:qFormat/>
    <w:pPr>
      <w:ind w:left="1440" w:right="1440"/>
      <w:spacing w:after="120"/>
    </w:pPr>
  </w:style>
  <w:style w:type="paragraph" w:styleId="897">
    <w:name w:val="目录 111"/>
    <w:basedOn w:val="717"/>
    <w:next w:val="717"/>
    <w:link w:val="717"/>
    <w:uiPriority w:val="39"/>
    <w:unhideWhenUsed/>
    <w:qFormat/>
    <w:pPr>
      <w:spacing w:after="57"/>
    </w:pPr>
  </w:style>
  <w:style w:type="paragraph" w:styleId="898">
    <w:name w:val="目录 711"/>
    <w:basedOn w:val="717"/>
    <w:next w:val="717"/>
    <w:link w:val="717"/>
    <w:uiPriority w:val="39"/>
    <w:unhideWhenUsed/>
    <w:qFormat/>
    <w:pPr>
      <w:ind w:left="1701"/>
      <w:spacing w:after="57"/>
    </w:pPr>
  </w:style>
  <w:style w:type="paragraph" w:styleId="899">
    <w:name w:val="目录 31"/>
    <w:basedOn w:val="717"/>
    <w:next w:val="717"/>
    <w:link w:val="717"/>
    <w:uiPriority w:val="39"/>
    <w:unhideWhenUsed/>
    <w:qFormat/>
    <w:pPr>
      <w:ind w:left="567"/>
      <w:spacing w:after="57"/>
    </w:pPr>
  </w:style>
  <w:style w:type="paragraph" w:styleId="900">
    <w:name w:val="图表目录11"/>
    <w:basedOn w:val="717"/>
    <w:next w:val="717"/>
    <w:link w:val="717"/>
    <w:uiPriority w:val="99"/>
    <w:unhideWhenUsed/>
    <w:qFormat/>
  </w:style>
  <w:style w:type="paragraph" w:styleId="901">
    <w:name w:val="BodyTextIndent11"/>
    <w:basedOn w:val="717"/>
    <w:next w:val="864"/>
    <w:link w:val="717"/>
    <w:qFormat/>
    <w:pPr>
      <w:ind w:left="420"/>
      <w:spacing w:after="120"/>
    </w:pPr>
  </w:style>
  <w:style w:type="paragraph" w:styleId="902">
    <w:name w:val="目录 91"/>
    <w:basedOn w:val="717"/>
    <w:next w:val="717"/>
    <w:link w:val="717"/>
    <w:uiPriority w:val="39"/>
    <w:unhideWhenUsed/>
    <w:qFormat/>
    <w:pPr>
      <w:ind w:left="2268"/>
      <w:spacing w:after="57"/>
    </w:pPr>
  </w:style>
  <w:style w:type="paragraph" w:styleId="903">
    <w:name w:val="目录 511"/>
    <w:basedOn w:val="717"/>
    <w:next w:val="717"/>
    <w:link w:val="717"/>
    <w:uiPriority w:val="39"/>
    <w:unhideWhenUsed/>
    <w:qFormat/>
    <w:pPr>
      <w:ind w:left="1134"/>
      <w:spacing w:after="57"/>
    </w:pPr>
  </w:style>
  <w:style w:type="paragraph" w:styleId="904">
    <w:name w:val="目录 311"/>
    <w:basedOn w:val="717"/>
    <w:next w:val="717"/>
    <w:link w:val="717"/>
    <w:uiPriority w:val="39"/>
    <w:unhideWhenUsed/>
    <w:qFormat/>
    <w:pPr>
      <w:ind w:left="567"/>
      <w:spacing w:after="57"/>
    </w:pPr>
  </w:style>
  <w:style w:type="paragraph" w:styleId="905">
    <w:name w:val="目录 811"/>
    <w:basedOn w:val="717"/>
    <w:next w:val="717"/>
    <w:link w:val="717"/>
    <w:uiPriority w:val="39"/>
    <w:unhideWhenUsed/>
    <w:qFormat/>
    <w:pPr>
      <w:ind w:left="1984"/>
      <w:spacing w:after="57"/>
    </w:pPr>
  </w:style>
  <w:style w:type="paragraph" w:styleId="906">
    <w:name w:val="EnvelopeReturn1"/>
    <w:basedOn w:val="717"/>
    <w:next w:val="906"/>
    <w:link w:val="717"/>
    <w:qFormat/>
    <w:rPr>
      <w:rFonts w:ascii="Arial" w:hAnsi="Arial"/>
    </w:rPr>
  </w:style>
  <w:style w:type="paragraph" w:styleId="907">
    <w:name w:val="目录 611"/>
    <w:basedOn w:val="717"/>
    <w:next w:val="717"/>
    <w:link w:val="717"/>
    <w:uiPriority w:val="39"/>
    <w:unhideWhenUsed/>
    <w:qFormat/>
    <w:pPr>
      <w:ind w:left="1417"/>
      <w:spacing w:after="57"/>
    </w:pPr>
  </w:style>
  <w:style w:type="paragraph" w:styleId="908">
    <w:name w:val="No Spacing"/>
    <w:next w:val="908"/>
    <w:link w:val="717"/>
    <w:uiPriority w:val="1"/>
    <w:qFormat/>
    <w:rPr>
      <w:rFonts w:ascii="Times New Roman" w:hAnsi="Times New Roman" w:eastAsia="宋体" w:cs="Times New Roman"/>
      <w:lang w:val="en-US" w:eastAsia="zh-CN" w:bidi="ar-SA"/>
    </w:rPr>
  </w:style>
  <w:style w:type="paragraph" w:styleId="909">
    <w:name w:val="题注1"/>
    <w:basedOn w:val="717"/>
    <w:next w:val="717"/>
    <w:link w:val="717"/>
    <w:uiPriority w:val="35"/>
    <w:qFormat/>
    <w:pPr>
      <w:spacing w:line="276" w:lineRule="auto"/>
    </w:pPr>
    <w:rPr>
      <w:b/>
      <w:bCs/>
      <w:color w:val="4f81bd"/>
      <w:sz w:val="18"/>
      <w:szCs w:val="18"/>
    </w:rPr>
  </w:style>
  <w:style w:type="paragraph" w:styleId="910">
    <w:name w:val="BodyTextIndent1"/>
    <w:basedOn w:val="717"/>
    <w:next w:val="906"/>
    <w:link w:val="717"/>
    <w:qFormat/>
    <w:pPr>
      <w:ind w:left="420"/>
      <w:spacing w:after="120"/>
    </w:pPr>
  </w:style>
  <w:style w:type="paragraph" w:styleId="911">
    <w:name w:val="正文缩进11"/>
    <w:basedOn w:val="717"/>
    <w:next w:val="911"/>
    <w:link w:val="717"/>
    <w:unhideWhenUsed/>
    <w:qFormat/>
    <w:pPr>
      <w:ind w:firstLine="420"/>
    </w:pPr>
  </w:style>
  <w:style w:type="paragraph" w:styleId="912">
    <w:name w:val="目录 51"/>
    <w:basedOn w:val="717"/>
    <w:next w:val="717"/>
    <w:link w:val="717"/>
    <w:uiPriority w:val="39"/>
    <w:unhideWhenUsed/>
    <w:qFormat/>
    <w:pPr>
      <w:ind w:left="1134"/>
      <w:spacing w:after="57"/>
    </w:pPr>
  </w:style>
  <w:style w:type="paragraph" w:styleId="913">
    <w:name w:val="列表段落"/>
    <w:basedOn w:val="717"/>
    <w:next w:val="913"/>
    <w:link w:val="717"/>
    <w:uiPriority w:val="34"/>
    <w:qFormat/>
    <w:pPr>
      <w:contextualSpacing/>
      <w:ind w:left="720"/>
    </w:pPr>
  </w:style>
  <w:style w:type="paragraph" w:styleId="914">
    <w:name w:val="脚注文本1"/>
    <w:basedOn w:val="855"/>
    <w:next w:val="861"/>
    <w:link w:val="717"/>
    <w:qFormat/>
    <w:rPr>
      <w:rFonts w:eastAsia="Times New Roman"/>
      <w:sz w:val="18"/>
      <w:szCs w:val="18"/>
    </w:rPr>
  </w:style>
  <w:style w:type="paragraph" w:styleId="915">
    <w:name w:val="标题 21"/>
    <w:basedOn w:val="717"/>
    <w:next w:val="717"/>
    <w:link w:val="717"/>
    <w:qFormat/>
    <w:pPr>
      <w:jc w:val="left"/>
      <w:keepLines/>
      <w:keepNext/>
      <w:spacing w:before="50"/>
      <w:tabs>
        <w:tab w:val="left" w:pos="0" w:leader="none"/>
      </w:tabs>
    </w:pPr>
    <w:rPr>
      <w:rFonts w:ascii="Arial" w:hAnsi="Arial" w:eastAsia="黑体"/>
      <w:sz w:val="32"/>
      <w:szCs w:val="20"/>
    </w:rPr>
  </w:style>
  <w:style w:type="paragraph" w:styleId="916">
    <w:name w:val="Body text|21"/>
    <w:basedOn w:val="717"/>
    <w:next w:val="916"/>
    <w:link w:val="717"/>
    <w:qFormat/>
    <w:pPr>
      <w:spacing w:before="500" w:after="260" w:line="200" w:lineRule="exact"/>
      <w:shd w:val="clear" w:color="auto" w:fill="ffffff"/>
    </w:pPr>
    <w:rPr>
      <w:rFonts w:ascii="PMingLiU" w:hAnsi="PMingLiU" w:eastAsia="PMingLiU" w:cs="PMingLiU"/>
      <w:spacing w:val="10"/>
      <w:sz w:val="20"/>
      <w:szCs w:val="20"/>
    </w:rPr>
  </w:style>
  <w:style w:type="table" w:styleId="917">
    <w:name w:val="清单表 1 浅色1"/>
    <w:next w:val="917"/>
    <w:link w:val="717"/>
    <w:uiPriority w:val="99"/>
    <w:qFormat/>
    <w:tblPr/>
  </w:style>
  <w:style w:type="table" w:styleId="918">
    <w:name w:val="List Table 6 Colorful"/>
    <w:basedOn w:val="728"/>
    <w:next w:val="918"/>
    <w:link w:val="717"/>
    <w:uiPriority w:val="99"/>
    <w:qFormat/>
    <w:pPr>
      <w:spacing w:after="0" w:line="240" w:lineRule="auto"/>
    </w:pPr>
    <w:tblPr/>
  </w:style>
  <w:style w:type="table" w:styleId="919">
    <w:name w:val="Plain Table 1"/>
    <w:basedOn w:val="728"/>
    <w:next w:val="919"/>
    <w:link w:val="717"/>
    <w:uiPriority w:val="59"/>
    <w:qFormat/>
    <w:pPr>
      <w:spacing w:after="0" w:line="240" w:lineRule="auto"/>
    </w:pPr>
    <w:tblPr/>
  </w:style>
  <w:style w:type="table" w:styleId="920">
    <w:name w:val="List Table 4 - Accent 5"/>
    <w:next w:val="920"/>
    <w:link w:val="717"/>
    <w:uiPriority w:val="99"/>
    <w:qFormat/>
    <w:tblPr/>
  </w:style>
  <w:style w:type="table" w:styleId="921">
    <w:name w:val="List Table 5 Dark - Accent 3"/>
    <w:next w:val="921"/>
    <w:link w:val="717"/>
    <w:uiPriority w:val="99"/>
    <w:qFormat/>
    <w:tblPr/>
  </w:style>
  <w:style w:type="table" w:styleId="922">
    <w:name w:val="Plain Table 2"/>
    <w:basedOn w:val="728"/>
    <w:next w:val="922"/>
    <w:link w:val="717"/>
    <w:uiPriority w:val="59"/>
    <w:pPr>
      <w:spacing w:after="0" w:line="240" w:lineRule="auto"/>
    </w:pPr>
    <w:tblPr/>
  </w:style>
  <w:style w:type="table" w:styleId="923">
    <w:name w:val="清单表 31"/>
    <w:next w:val="923"/>
    <w:link w:val="717"/>
    <w:uiPriority w:val="99"/>
    <w:qFormat/>
    <w:tblPr/>
  </w:style>
  <w:style w:type="table" w:styleId="924">
    <w:name w:val="Grid Table 7 Colorful - Accent 3"/>
    <w:next w:val="924"/>
    <w:link w:val="717"/>
    <w:uiPriority w:val="99"/>
    <w:qFormat/>
    <w:tblPr/>
  </w:style>
  <w:style w:type="table" w:styleId="925">
    <w:name w:val="Plain Table 3"/>
    <w:basedOn w:val="728"/>
    <w:next w:val="925"/>
    <w:link w:val="717"/>
    <w:uiPriority w:val="99"/>
    <w:pPr>
      <w:spacing w:after="0" w:line="240" w:lineRule="auto"/>
    </w:pPr>
    <w:tblPr/>
  </w:style>
  <w:style w:type="table" w:styleId="926">
    <w:name w:val="Grid Table 5 Dark- Accent 4"/>
    <w:next w:val="926"/>
    <w:link w:val="717"/>
    <w:uiPriority w:val="99"/>
    <w:qFormat/>
    <w:tblPr/>
  </w:style>
  <w:style w:type="table" w:styleId="927">
    <w:name w:val="Grid Table 4 - Accent 2"/>
    <w:next w:val="927"/>
    <w:link w:val="717"/>
    <w:uiPriority w:val="59"/>
    <w:qFormat/>
    <w:tblPr/>
  </w:style>
  <w:style w:type="table" w:styleId="928">
    <w:name w:val="Plain Table 4"/>
    <w:basedOn w:val="728"/>
    <w:next w:val="928"/>
    <w:link w:val="717"/>
    <w:uiPriority w:val="99"/>
    <w:qFormat/>
    <w:pPr>
      <w:spacing w:after="0" w:line="240" w:lineRule="auto"/>
    </w:pPr>
    <w:tblPr/>
  </w:style>
  <w:style w:type="table" w:styleId="929">
    <w:name w:val="Lined - Accent 1"/>
    <w:next w:val="929"/>
    <w:link w:val="717"/>
    <w:uiPriority w:val="99"/>
    <w:qFormat/>
    <w:rPr>
      <w:color w:val="404040"/>
    </w:rPr>
    <w:tblPr/>
  </w:style>
  <w:style w:type="table" w:styleId="930">
    <w:name w:val="List Table 4 - Accent 4"/>
    <w:next w:val="930"/>
    <w:link w:val="717"/>
    <w:uiPriority w:val="99"/>
    <w:qFormat/>
    <w:tblPr/>
  </w:style>
  <w:style w:type="table" w:styleId="931">
    <w:name w:val="Plain Table 5"/>
    <w:basedOn w:val="728"/>
    <w:next w:val="931"/>
    <w:link w:val="717"/>
    <w:uiPriority w:val="99"/>
    <w:pPr>
      <w:spacing w:after="0" w:line="240" w:lineRule="auto"/>
    </w:pPr>
    <w:tblPr/>
  </w:style>
  <w:style w:type="table" w:styleId="932">
    <w:name w:val="清单表 6 彩色1"/>
    <w:next w:val="932"/>
    <w:link w:val="717"/>
    <w:uiPriority w:val="99"/>
    <w:qFormat/>
    <w:tblPr/>
  </w:style>
  <w:style w:type="table" w:styleId="933">
    <w:name w:val="清单表 21"/>
    <w:next w:val="933"/>
    <w:link w:val="717"/>
    <w:uiPriority w:val="99"/>
    <w:qFormat/>
    <w:tblPr/>
  </w:style>
  <w:style w:type="table" w:styleId="934">
    <w:name w:val="Grid Table 1 Light"/>
    <w:basedOn w:val="728"/>
    <w:next w:val="934"/>
    <w:link w:val="717"/>
    <w:uiPriority w:val="99"/>
    <w:pPr>
      <w:spacing w:after="0" w:line="240" w:lineRule="auto"/>
    </w:pPr>
    <w:tblPr/>
  </w:style>
  <w:style w:type="table" w:styleId="935">
    <w:name w:val="Grid Table 3 - Accent 6"/>
    <w:next w:val="935"/>
    <w:link w:val="717"/>
    <w:uiPriority w:val="99"/>
    <w:qFormat/>
    <w:tblPr/>
  </w:style>
  <w:style w:type="table" w:styleId="936">
    <w:name w:val="List Table 5 Dark - Accent 1"/>
    <w:next w:val="936"/>
    <w:link w:val="717"/>
    <w:uiPriority w:val="99"/>
    <w:qFormat/>
    <w:tblPr/>
  </w:style>
  <w:style w:type="table" w:styleId="937">
    <w:name w:val="Grid Table 2"/>
    <w:basedOn w:val="728"/>
    <w:next w:val="937"/>
    <w:link w:val="717"/>
    <w:uiPriority w:val="99"/>
    <w:qFormat/>
    <w:pPr>
      <w:spacing w:after="0" w:line="240" w:lineRule="auto"/>
    </w:pPr>
    <w:tblPr/>
  </w:style>
  <w:style w:type="table" w:styleId="938">
    <w:name w:val="List Table 6 Colorful - Accent 3"/>
    <w:next w:val="938"/>
    <w:link w:val="717"/>
    <w:uiPriority w:val="99"/>
    <w:qFormat/>
    <w:tblPr/>
  </w:style>
  <w:style w:type="table" w:styleId="939">
    <w:name w:val="清单表 5 深色1"/>
    <w:next w:val="939"/>
    <w:link w:val="717"/>
    <w:uiPriority w:val="99"/>
    <w:qFormat/>
    <w:tblPr/>
  </w:style>
  <w:style w:type="table" w:styleId="940">
    <w:name w:val="Grid Table 3"/>
    <w:basedOn w:val="728"/>
    <w:next w:val="940"/>
    <w:link w:val="717"/>
    <w:uiPriority w:val="99"/>
    <w:qFormat/>
    <w:pPr>
      <w:spacing w:after="0" w:line="240" w:lineRule="auto"/>
    </w:pPr>
    <w:tblPr/>
  </w:style>
  <w:style w:type="table" w:styleId="941">
    <w:name w:val="List Table 3 - Accent 2"/>
    <w:next w:val="941"/>
    <w:link w:val="717"/>
    <w:uiPriority w:val="99"/>
    <w:qFormat/>
    <w:tblPr/>
  </w:style>
  <w:style w:type="table" w:styleId="942">
    <w:name w:val="List Table 5 Dark"/>
    <w:basedOn w:val="728"/>
    <w:next w:val="942"/>
    <w:link w:val="717"/>
    <w:uiPriority w:val="99"/>
    <w:qFormat/>
    <w:pPr>
      <w:spacing w:after="0" w:line="240" w:lineRule="auto"/>
    </w:pPr>
    <w:tblPr/>
  </w:style>
  <w:style w:type="table" w:styleId="943">
    <w:name w:val="Grid Table 4"/>
    <w:basedOn w:val="728"/>
    <w:next w:val="943"/>
    <w:link w:val="717"/>
    <w:uiPriority w:val="59"/>
    <w:qFormat/>
    <w:pPr>
      <w:spacing w:after="0" w:line="240" w:lineRule="auto"/>
    </w:pPr>
    <w:tblPr/>
  </w:style>
  <w:style w:type="table" w:styleId="944">
    <w:name w:val="Grid Table 3 - Accent 3"/>
    <w:next w:val="944"/>
    <w:link w:val="717"/>
    <w:uiPriority w:val="99"/>
    <w:qFormat/>
    <w:tblPr/>
  </w:style>
  <w:style w:type="table" w:styleId="945">
    <w:name w:val="List Table 2 - Accent 5"/>
    <w:next w:val="945"/>
    <w:link w:val="717"/>
    <w:uiPriority w:val="99"/>
    <w:qFormat/>
    <w:tblPr/>
  </w:style>
  <w:style w:type="table" w:styleId="946">
    <w:name w:val="Grid Table 5 Dark"/>
    <w:basedOn w:val="728"/>
    <w:next w:val="946"/>
    <w:link w:val="717"/>
    <w:uiPriority w:val="99"/>
    <w:qFormat/>
    <w:pPr>
      <w:spacing w:after="0" w:line="240" w:lineRule="auto"/>
    </w:pPr>
    <w:tblPr/>
  </w:style>
  <w:style w:type="table" w:styleId="947">
    <w:name w:val="List Table 1 Light - Accent 4"/>
    <w:next w:val="947"/>
    <w:link w:val="717"/>
    <w:uiPriority w:val="99"/>
    <w:qFormat/>
    <w:tblPr/>
  </w:style>
  <w:style w:type="table" w:styleId="948">
    <w:name w:val="List Table 1 Light - Accent 5"/>
    <w:next w:val="948"/>
    <w:link w:val="717"/>
    <w:uiPriority w:val="99"/>
    <w:qFormat/>
    <w:tblPr/>
  </w:style>
  <w:style w:type="table" w:styleId="949">
    <w:name w:val="Grid Table 6 Colorful"/>
    <w:basedOn w:val="728"/>
    <w:next w:val="949"/>
    <w:link w:val="717"/>
    <w:uiPriority w:val="99"/>
    <w:qFormat/>
    <w:pPr>
      <w:spacing w:after="0" w:line="240" w:lineRule="auto"/>
    </w:pPr>
    <w:tblPr/>
  </w:style>
  <w:style w:type="table" w:styleId="950">
    <w:name w:val="无格式表格 31"/>
    <w:next w:val="950"/>
    <w:link w:val="717"/>
    <w:uiPriority w:val="99"/>
    <w:qFormat/>
    <w:tblPr/>
  </w:style>
  <w:style w:type="table" w:styleId="951">
    <w:name w:val="List Table 4 - Accent 3"/>
    <w:next w:val="951"/>
    <w:link w:val="717"/>
    <w:uiPriority w:val="99"/>
    <w:qFormat/>
    <w:tblPr/>
  </w:style>
  <w:style w:type="table" w:styleId="952">
    <w:name w:val="Grid Table 7 Colorful"/>
    <w:basedOn w:val="728"/>
    <w:next w:val="952"/>
    <w:link w:val="717"/>
    <w:uiPriority w:val="99"/>
    <w:qFormat/>
    <w:pPr>
      <w:spacing w:after="0" w:line="240" w:lineRule="auto"/>
    </w:pPr>
    <w:tblPr/>
  </w:style>
  <w:style w:type="table" w:styleId="953">
    <w:name w:val="Grid Table 7 Colorful - Accent 2"/>
    <w:next w:val="953"/>
    <w:link w:val="717"/>
    <w:uiPriority w:val="99"/>
    <w:qFormat/>
    <w:tblPr/>
  </w:style>
  <w:style w:type="table" w:styleId="954">
    <w:name w:val="List Table 5 Dark - Accent 2"/>
    <w:next w:val="954"/>
    <w:link w:val="717"/>
    <w:uiPriority w:val="99"/>
    <w:qFormat/>
    <w:tblPr/>
  </w:style>
  <w:style w:type="table" w:styleId="955">
    <w:name w:val="List Table 1 Light"/>
    <w:basedOn w:val="728"/>
    <w:next w:val="955"/>
    <w:link w:val="717"/>
    <w:uiPriority w:val="99"/>
    <w:qFormat/>
    <w:pPr>
      <w:spacing w:after="0" w:line="240" w:lineRule="auto"/>
    </w:pPr>
    <w:tblPr/>
  </w:style>
  <w:style w:type="table" w:styleId="956">
    <w:name w:val="Grid Table 6 Colorful - Accent 4"/>
    <w:next w:val="956"/>
    <w:link w:val="717"/>
    <w:uiPriority w:val="99"/>
    <w:qFormat/>
    <w:tblPr/>
  </w:style>
  <w:style w:type="table" w:styleId="957">
    <w:name w:val="List Table 2"/>
    <w:basedOn w:val="728"/>
    <w:next w:val="957"/>
    <w:link w:val="717"/>
    <w:uiPriority w:val="99"/>
    <w:qFormat/>
    <w:pPr>
      <w:spacing w:after="0" w:line="240" w:lineRule="auto"/>
    </w:pPr>
    <w:tblPr/>
  </w:style>
  <w:style w:type="table" w:styleId="958">
    <w:name w:val="Grid Table 2 - Accent 5"/>
    <w:next w:val="958"/>
    <w:link w:val="717"/>
    <w:uiPriority w:val="99"/>
    <w:qFormat/>
    <w:tblPr/>
  </w:style>
  <w:style w:type="table" w:styleId="959">
    <w:name w:val="List Table 3"/>
    <w:basedOn w:val="728"/>
    <w:next w:val="959"/>
    <w:link w:val="717"/>
    <w:uiPriority w:val="99"/>
    <w:qFormat/>
    <w:pPr>
      <w:spacing w:after="0" w:line="240" w:lineRule="auto"/>
    </w:pPr>
    <w:tblPr/>
  </w:style>
  <w:style w:type="table" w:styleId="960">
    <w:name w:val="网格表 7 彩色1"/>
    <w:next w:val="960"/>
    <w:link w:val="717"/>
    <w:uiPriority w:val="99"/>
    <w:qFormat/>
    <w:tblPr/>
  </w:style>
  <w:style w:type="table" w:styleId="961">
    <w:name w:val="List Table 4"/>
    <w:basedOn w:val="728"/>
    <w:next w:val="961"/>
    <w:link w:val="717"/>
    <w:uiPriority w:val="99"/>
    <w:qFormat/>
    <w:pPr>
      <w:spacing w:after="0" w:line="240" w:lineRule="auto"/>
    </w:pPr>
    <w:tblPr/>
  </w:style>
  <w:style w:type="table" w:styleId="962">
    <w:name w:val="List Table 7 Colorful - Accent 1"/>
    <w:next w:val="962"/>
    <w:link w:val="717"/>
    <w:uiPriority w:val="99"/>
    <w:qFormat/>
    <w:tblPr/>
  </w:style>
  <w:style w:type="table" w:styleId="963">
    <w:name w:val="List Table 7 Colorful"/>
    <w:basedOn w:val="728"/>
    <w:next w:val="963"/>
    <w:link w:val="717"/>
    <w:uiPriority w:val="99"/>
    <w:qFormat/>
    <w:pPr>
      <w:spacing w:after="0" w:line="240" w:lineRule="auto"/>
    </w:pPr>
    <w:tblPr/>
  </w:style>
  <w:style w:type="table" w:styleId="964">
    <w:name w:val="网格型1"/>
    <w:basedOn w:val="965"/>
    <w:next w:val="964"/>
    <w:link w:val="717"/>
    <w:uiPriority w:val="39"/>
    <w:qFormat/>
    <w:tblPr/>
  </w:style>
  <w:style w:type="table" w:styleId="965">
    <w:name w:val="普通表格1"/>
    <w:next w:val="965"/>
    <w:link w:val="717"/>
    <w:uiPriority w:val="99"/>
    <w:unhideWhenUsed/>
    <w:qFormat/>
    <w:tblPr/>
  </w:style>
  <w:style w:type="table" w:styleId="966">
    <w:name w:val="普通表格12"/>
    <w:next w:val="966"/>
    <w:link w:val="717"/>
    <w:uiPriority w:val="99"/>
    <w:unhideWhenUsed/>
    <w:qFormat/>
    <w:tblPr/>
  </w:style>
  <w:style w:type="table" w:styleId="967">
    <w:name w:val="Grid Table 5 Dark - Accent 3"/>
    <w:next w:val="967"/>
    <w:link w:val="717"/>
    <w:uiPriority w:val="99"/>
    <w:qFormat/>
    <w:tblPr/>
  </w:style>
  <w:style w:type="table" w:styleId="968">
    <w:name w:val="网格型12"/>
    <w:next w:val="968"/>
    <w:link w:val="717"/>
    <w:uiPriority w:val="59"/>
    <w:qFormat/>
    <w:tblPr/>
  </w:style>
  <w:style w:type="table" w:styleId="969">
    <w:name w:val="List Table 3 - Accent 4"/>
    <w:next w:val="969"/>
    <w:link w:val="717"/>
    <w:uiPriority w:val="99"/>
    <w:qFormat/>
    <w:tblPr/>
  </w:style>
  <w:style w:type="table" w:styleId="970">
    <w:name w:val="普通表格11"/>
    <w:next w:val="970"/>
    <w:link w:val="717"/>
    <w:uiPriority w:val="99"/>
    <w:unhideWhenUsed/>
    <w:qFormat/>
    <w:tblPr/>
  </w:style>
  <w:style w:type="table" w:styleId="971">
    <w:name w:val="List Table 7 Colorful - Accent 2"/>
    <w:next w:val="971"/>
    <w:link w:val="717"/>
    <w:uiPriority w:val="99"/>
    <w:qFormat/>
    <w:tblPr/>
  </w:style>
  <w:style w:type="table" w:styleId="972">
    <w:name w:val="Lined - Accent 3"/>
    <w:next w:val="972"/>
    <w:link w:val="717"/>
    <w:uiPriority w:val="99"/>
    <w:qFormat/>
    <w:rPr>
      <w:color w:val="404040"/>
    </w:rPr>
    <w:tblPr/>
  </w:style>
  <w:style w:type="table" w:styleId="973">
    <w:name w:val="网格表 21"/>
    <w:next w:val="973"/>
    <w:link w:val="717"/>
    <w:uiPriority w:val="99"/>
    <w:qFormat/>
    <w:tblPr/>
  </w:style>
  <w:style w:type="table" w:styleId="974">
    <w:name w:val="网格型11"/>
    <w:next w:val="974"/>
    <w:link w:val="717"/>
    <w:uiPriority w:val="59"/>
    <w:qFormat/>
    <w:tblPr/>
  </w:style>
  <w:style w:type="table" w:styleId="975">
    <w:name w:val="List Table 2 - Accent 3"/>
    <w:next w:val="975"/>
    <w:link w:val="717"/>
    <w:uiPriority w:val="99"/>
    <w:qFormat/>
    <w:tblPr/>
  </w:style>
  <w:style w:type="table" w:styleId="976">
    <w:name w:val="List Table 6 Colorful - Accent 1"/>
    <w:next w:val="976"/>
    <w:link w:val="717"/>
    <w:uiPriority w:val="99"/>
    <w:qFormat/>
    <w:tblPr/>
  </w:style>
  <w:style w:type="table" w:styleId="977">
    <w:name w:val="Grid Table 6 Colorful - Accent 1"/>
    <w:next w:val="977"/>
    <w:link w:val="717"/>
    <w:uiPriority w:val="99"/>
    <w:qFormat/>
    <w:tblPr/>
  </w:style>
  <w:style w:type="table" w:styleId="978">
    <w:name w:val="Grid Table 2 - Accent 4"/>
    <w:next w:val="978"/>
    <w:link w:val="717"/>
    <w:uiPriority w:val="99"/>
    <w:qFormat/>
    <w:tblPr/>
  </w:style>
  <w:style w:type="table" w:styleId="979">
    <w:name w:val="Lined - Accent 5"/>
    <w:next w:val="979"/>
    <w:link w:val="717"/>
    <w:uiPriority w:val="99"/>
    <w:qFormat/>
    <w:rPr>
      <w:color w:val="404040"/>
    </w:rPr>
    <w:tblPr/>
  </w:style>
  <w:style w:type="table" w:styleId="980">
    <w:name w:val="List Table 3 - Accent 5"/>
    <w:next w:val="980"/>
    <w:link w:val="717"/>
    <w:uiPriority w:val="99"/>
    <w:qFormat/>
    <w:tblPr/>
  </w:style>
  <w:style w:type="table" w:styleId="981">
    <w:name w:val="无格式表格 21"/>
    <w:next w:val="981"/>
    <w:link w:val="717"/>
    <w:uiPriority w:val="59"/>
    <w:qFormat/>
    <w:tblPr/>
  </w:style>
  <w:style w:type="table" w:styleId="982">
    <w:name w:val="Grid Table 3 - Accent 2"/>
    <w:next w:val="982"/>
    <w:link w:val="717"/>
    <w:uiPriority w:val="99"/>
    <w:qFormat/>
    <w:tblPr/>
  </w:style>
  <w:style w:type="table" w:styleId="983">
    <w:name w:val="List Table 3 - Accent 3"/>
    <w:next w:val="983"/>
    <w:link w:val="717"/>
    <w:uiPriority w:val="99"/>
    <w:qFormat/>
    <w:tblPr/>
  </w:style>
  <w:style w:type="table" w:styleId="984">
    <w:name w:val="Grid Table 1 Light - Accent 1"/>
    <w:next w:val="984"/>
    <w:link w:val="717"/>
    <w:uiPriority w:val="99"/>
    <w:qFormat/>
    <w:tblPr/>
  </w:style>
  <w:style w:type="table" w:styleId="985">
    <w:name w:val="List Table 4 - Accent 2"/>
    <w:next w:val="985"/>
    <w:link w:val="717"/>
    <w:uiPriority w:val="99"/>
    <w:qFormat/>
    <w:tblPr/>
  </w:style>
  <w:style w:type="table" w:styleId="986">
    <w:name w:val="Bordered - Accent 6"/>
    <w:next w:val="986"/>
    <w:link w:val="717"/>
    <w:uiPriority w:val="99"/>
    <w:qFormat/>
    <w:tblPr/>
  </w:style>
  <w:style w:type="table" w:styleId="987">
    <w:name w:val="List Table 6 Colorful - Accent 2"/>
    <w:next w:val="987"/>
    <w:link w:val="717"/>
    <w:uiPriority w:val="99"/>
    <w:qFormat/>
    <w:tblPr/>
  </w:style>
  <w:style w:type="table" w:styleId="988">
    <w:name w:val="List Table 2 - Accent 4"/>
    <w:next w:val="988"/>
    <w:link w:val="717"/>
    <w:uiPriority w:val="99"/>
    <w:qFormat/>
    <w:tblPr/>
  </w:style>
  <w:style w:type="table" w:styleId="989">
    <w:name w:val="Grid Table 7 Colorful - Accent 5"/>
    <w:next w:val="989"/>
    <w:link w:val="717"/>
    <w:uiPriority w:val="99"/>
    <w:qFormat/>
    <w:tblPr/>
  </w:style>
  <w:style w:type="table" w:styleId="990">
    <w:name w:val="Lined - Accent 4"/>
    <w:next w:val="990"/>
    <w:link w:val="717"/>
    <w:uiPriority w:val="99"/>
    <w:qFormat/>
    <w:rPr>
      <w:color w:val="404040"/>
    </w:rPr>
    <w:tblPr/>
  </w:style>
  <w:style w:type="table" w:styleId="991">
    <w:name w:val="List Table 3 - Accent 6"/>
    <w:next w:val="991"/>
    <w:link w:val="717"/>
    <w:uiPriority w:val="99"/>
    <w:qFormat/>
    <w:tblPr/>
  </w:style>
  <w:style w:type="table" w:styleId="992">
    <w:name w:val="Table Grid Light"/>
    <w:next w:val="992"/>
    <w:link w:val="717"/>
    <w:uiPriority w:val="59"/>
    <w:qFormat/>
    <w:tblPr/>
  </w:style>
  <w:style w:type="table" w:styleId="993">
    <w:name w:val="List Table 5 Dark - Accent 6"/>
    <w:next w:val="993"/>
    <w:link w:val="717"/>
    <w:uiPriority w:val="99"/>
    <w:qFormat/>
    <w:tblPr/>
  </w:style>
  <w:style w:type="table" w:styleId="994">
    <w:name w:val="List Table 4 - Accent 6"/>
    <w:next w:val="994"/>
    <w:link w:val="717"/>
    <w:uiPriority w:val="99"/>
    <w:qFormat/>
    <w:tblPr/>
  </w:style>
  <w:style w:type="table" w:styleId="995">
    <w:name w:val="Grid Table 4 - Accent 4"/>
    <w:next w:val="995"/>
    <w:link w:val="717"/>
    <w:uiPriority w:val="59"/>
    <w:qFormat/>
    <w:tblPr/>
  </w:style>
  <w:style w:type="table" w:styleId="996">
    <w:name w:val="Lined - Accent 2"/>
    <w:next w:val="996"/>
    <w:link w:val="717"/>
    <w:uiPriority w:val="99"/>
    <w:qFormat/>
    <w:rPr>
      <w:color w:val="404040"/>
    </w:rPr>
    <w:tblPr/>
  </w:style>
  <w:style w:type="table" w:styleId="997">
    <w:name w:val="Grid Table 3 - Accent 5"/>
    <w:next w:val="997"/>
    <w:link w:val="717"/>
    <w:uiPriority w:val="99"/>
    <w:qFormat/>
    <w:tblPr/>
  </w:style>
  <w:style w:type="table" w:styleId="998">
    <w:name w:val="Grid Table 3 - Accent 4"/>
    <w:next w:val="998"/>
    <w:link w:val="717"/>
    <w:uiPriority w:val="99"/>
    <w:qFormat/>
    <w:tblPr/>
  </w:style>
  <w:style w:type="table" w:styleId="999">
    <w:name w:val="无格式表格 11"/>
    <w:next w:val="999"/>
    <w:link w:val="717"/>
    <w:uiPriority w:val="59"/>
    <w:qFormat/>
    <w:tblPr/>
  </w:style>
  <w:style w:type="table" w:styleId="1000">
    <w:name w:val="List Table 7 Colorful - Accent 4"/>
    <w:next w:val="1000"/>
    <w:link w:val="717"/>
    <w:uiPriority w:val="99"/>
    <w:qFormat/>
    <w:tblPr/>
  </w:style>
  <w:style w:type="table" w:styleId="1001">
    <w:name w:val="Grid Table 5 Dark - Accent 5"/>
    <w:next w:val="1001"/>
    <w:link w:val="717"/>
    <w:uiPriority w:val="99"/>
    <w:qFormat/>
    <w:tblPr/>
  </w:style>
  <w:style w:type="table" w:styleId="1002">
    <w:name w:val="Bordered - Accent 5"/>
    <w:next w:val="1002"/>
    <w:link w:val="717"/>
    <w:uiPriority w:val="99"/>
    <w:qFormat/>
    <w:tblPr/>
  </w:style>
  <w:style w:type="table" w:styleId="1003">
    <w:name w:val="Bordered &amp; Lined - Accent 1"/>
    <w:next w:val="1003"/>
    <w:link w:val="717"/>
    <w:uiPriority w:val="99"/>
    <w:qFormat/>
    <w:rPr>
      <w:color w:val="404040"/>
    </w:rPr>
    <w:tblPr/>
  </w:style>
  <w:style w:type="table" w:styleId="1004">
    <w:name w:val="网格表 1 浅色1"/>
    <w:next w:val="1004"/>
    <w:link w:val="717"/>
    <w:uiPriority w:val="99"/>
    <w:qFormat/>
    <w:tblPr/>
  </w:style>
  <w:style w:type="table" w:styleId="1005">
    <w:name w:val="Grid Table 2 - Accent 6"/>
    <w:next w:val="1005"/>
    <w:link w:val="717"/>
    <w:uiPriority w:val="99"/>
    <w:qFormat/>
    <w:tblPr/>
  </w:style>
  <w:style w:type="table" w:styleId="1006">
    <w:name w:val="Grid Table 6 Colorful - Accent 2"/>
    <w:next w:val="1006"/>
    <w:link w:val="717"/>
    <w:uiPriority w:val="99"/>
    <w:qFormat/>
    <w:tblPr/>
  </w:style>
  <w:style w:type="table" w:styleId="1007">
    <w:name w:val="List Table 1 Light - Accent 6"/>
    <w:next w:val="1007"/>
    <w:link w:val="717"/>
    <w:uiPriority w:val="99"/>
    <w:qFormat/>
    <w:tblPr/>
  </w:style>
  <w:style w:type="table" w:styleId="1008">
    <w:name w:val="Grid Table 1 Light - Accent 4"/>
    <w:next w:val="1008"/>
    <w:link w:val="717"/>
    <w:uiPriority w:val="99"/>
    <w:qFormat/>
    <w:tblPr/>
  </w:style>
  <w:style w:type="table" w:styleId="1009">
    <w:name w:val="Grid Table 6 Colorful - Accent 6"/>
    <w:next w:val="1009"/>
    <w:link w:val="717"/>
    <w:uiPriority w:val="99"/>
    <w:qFormat/>
    <w:tblPr/>
  </w:style>
  <w:style w:type="table" w:styleId="1010">
    <w:name w:val="Bordered - Accent 3"/>
    <w:next w:val="1010"/>
    <w:link w:val="717"/>
    <w:uiPriority w:val="99"/>
    <w:qFormat/>
    <w:tblPr/>
  </w:style>
  <w:style w:type="table" w:styleId="1011">
    <w:name w:val="无格式表格 41"/>
    <w:next w:val="1011"/>
    <w:link w:val="717"/>
    <w:uiPriority w:val="99"/>
    <w:qFormat/>
    <w:tblPr/>
  </w:style>
  <w:style w:type="table" w:styleId="1012">
    <w:name w:val="Grid Table 6 Colorful - Accent 5"/>
    <w:next w:val="1012"/>
    <w:link w:val="717"/>
    <w:uiPriority w:val="99"/>
    <w:qFormat/>
    <w:tblPr/>
  </w:style>
  <w:style w:type="table" w:styleId="1013">
    <w:name w:val="网格表 41"/>
    <w:next w:val="1013"/>
    <w:link w:val="717"/>
    <w:uiPriority w:val="59"/>
    <w:qFormat/>
    <w:tblPr/>
  </w:style>
  <w:style w:type="table" w:styleId="1014">
    <w:name w:val="Grid Table 4 - Accent 6"/>
    <w:next w:val="1014"/>
    <w:link w:val="717"/>
    <w:uiPriority w:val="59"/>
    <w:qFormat/>
    <w:tblPr/>
  </w:style>
  <w:style w:type="table" w:styleId="1015">
    <w:name w:val="List Table 2 - Accent 2"/>
    <w:next w:val="1015"/>
    <w:link w:val="717"/>
    <w:uiPriority w:val="99"/>
    <w:qFormat/>
    <w:tblPr/>
  </w:style>
  <w:style w:type="table" w:styleId="1016">
    <w:name w:val="Bordered - Accent 1"/>
    <w:next w:val="1016"/>
    <w:link w:val="717"/>
    <w:uiPriority w:val="99"/>
    <w:qFormat/>
    <w:tblPr/>
  </w:style>
  <w:style w:type="table" w:styleId="1017">
    <w:name w:val="Grid Table 1 Light - Accent 3"/>
    <w:next w:val="1017"/>
    <w:link w:val="717"/>
    <w:uiPriority w:val="99"/>
    <w:qFormat/>
    <w:tblPr/>
  </w:style>
  <w:style w:type="table" w:styleId="1018">
    <w:name w:val="网格表 6 彩色1"/>
    <w:next w:val="1018"/>
    <w:link w:val="717"/>
    <w:uiPriority w:val="99"/>
    <w:qFormat/>
    <w:tblPr/>
  </w:style>
  <w:style w:type="table" w:styleId="1019">
    <w:name w:val="Grid Table 1 Light - Accent 2"/>
    <w:next w:val="1019"/>
    <w:link w:val="717"/>
    <w:uiPriority w:val="99"/>
    <w:qFormat/>
    <w:tblPr/>
  </w:style>
  <w:style w:type="table" w:styleId="1020">
    <w:name w:val="List Table 4 - Accent 1"/>
    <w:next w:val="1020"/>
    <w:link w:val="717"/>
    <w:uiPriority w:val="99"/>
    <w:qFormat/>
    <w:tblPr/>
  </w:style>
  <w:style w:type="table" w:styleId="1021">
    <w:name w:val="Grid Table 5 Dark- Accent 1"/>
    <w:next w:val="1021"/>
    <w:link w:val="717"/>
    <w:uiPriority w:val="99"/>
    <w:qFormat/>
    <w:tblPr/>
  </w:style>
  <w:style w:type="table" w:styleId="1022">
    <w:name w:val="Grid Table 7 Colorful - Accent 6"/>
    <w:next w:val="1022"/>
    <w:link w:val="717"/>
    <w:uiPriority w:val="99"/>
    <w:qFormat/>
    <w:tblPr/>
  </w:style>
  <w:style w:type="table" w:styleId="1023">
    <w:name w:val="Grid Table 3 - Accent 1"/>
    <w:next w:val="1023"/>
    <w:link w:val="717"/>
    <w:uiPriority w:val="99"/>
    <w:qFormat/>
    <w:tblPr/>
  </w:style>
  <w:style w:type="table" w:styleId="1024">
    <w:name w:val="List Table 3 - Accent 1"/>
    <w:next w:val="1024"/>
    <w:link w:val="717"/>
    <w:uiPriority w:val="99"/>
    <w:qFormat/>
    <w:tblPr/>
  </w:style>
  <w:style w:type="table" w:styleId="1025">
    <w:name w:val="无格式表格 51"/>
    <w:next w:val="1025"/>
    <w:link w:val="717"/>
    <w:uiPriority w:val="99"/>
    <w:qFormat/>
    <w:tblPr/>
  </w:style>
  <w:style w:type="table" w:styleId="1026">
    <w:name w:val="Grid Table 7 Colorful - Accent 4"/>
    <w:next w:val="1026"/>
    <w:link w:val="717"/>
    <w:uiPriority w:val="99"/>
    <w:qFormat/>
    <w:tblPr/>
  </w:style>
  <w:style w:type="table" w:styleId="1027">
    <w:name w:val="清单表 7 彩色1"/>
    <w:next w:val="1027"/>
    <w:link w:val="717"/>
    <w:uiPriority w:val="99"/>
    <w:qFormat/>
    <w:tblPr/>
  </w:style>
  <w:style w:type="table" w:styleId="1028">
    <w:name w:val="Grid Table 4 - Accent 5"/>
    <w:next w:val="1028"/>
    <w:link w:val="717"/>
    <w:uiPriority w:val="59"/>
    <w:qFormat/>
    <w:tblPr/>
  </w:style>
  <w:style w:type="table" w:styleId="1029">
    <w:name w:val="Bordered"/>
    <w:next w:val="1029"/>
    <w:link w:val="717"/>
    <w:uiPriority w:val="99"/>
    <w:qFormat/>
    <w:tblPr/>
  </w:style>
  <w:style w:type="table" w:styleId="1030">
    <w:name w:val="Grid Table 1 Light - Accent 5"/>
    <w:next w:val="1030"/>
    <w:link w:val="717"/>
    <w:uiPriority w:val="99"/>
    <w:qFormat/>
    <w:tblPr/>
  </w:style>
  <w:style w:type="table" w:styleId="1031">
    <w:name w:val="List Table 6 Colorful - Accent 6"/>
    <w:next w:val="1031"/>
    <w:link w:val="717"/>
    <w:uiPriority w:val="99"/>
    <w:qFormat/>
    <w:tblPr/>
  </w:style>
  <w:style w:type="table" w:styleId="1032">
    <w:name w:val="List Table 7 Colorful - Accent 5"/>
    <w:next w:val="1032"/>
    <w:link w:val="717"/>
    <w:uiPriority w:val="99"/>
    <w:qFormat/>
    <w:tblPr/>
  </w:style>
  <w:style w:type="table" w:styleId="1033">
    <w:name w:val="清单表 41"/>
    <w:next w:val="1033"/>
    <w:link w:val="717"/>
    <w:uiPriority w:val="99"/>
    <w:qFormat/>
    <w:tblPr/>
  </w:style>
  <w:style w:type="table" w:styleId="1034">
    <w:name w:val="Grid Table 1 Light - Accent 6"/>
    <w:next w:val="1034"/>
    <w:link w:val="717"/>
    <w:uiPriority w:val="99"/>
    <w:qFormat/>
    <w:tblPr/>
  </w:style>
  <w:style w:type="table" w:styleId="1035">
    <w:name w:val="Grid Table 7 Colorful - Accent 1"/>
    <w:next w:val="1035"/>
    <w:link w:val="717"/>
    <w:uiPriority w:val="99"/>
    <w:qFormat/>
    <w:tblPr/>
  </w:style>
  <w:style w:type="table" w:styleId="1036">
    <w:name w:val="Bordered &amp; Lined - Accent 5"/>
    <w:next w:val="1036"/>
    <w:link w:val="717"/>
    <w:uiPriority w:val="99"/>
    <w:qFormat/>
    <w:rPr>
      <w:color w:val="404040"/>
    </w:rPr>
    <w:tblPr/>
  </w:style>
  <w:style w:type="table" w:styleId="1037">
    <w:name w:val="List Table 5 Dark - Accent 4"/>
    <w:next w:val="1037"/>
    <w:link w:val="717"/>
    <w:uiPriority w:val="99"/>
    <w:qFormat/>
    <w:tblPr/>
  </w:style>
  <w:style w:type="table" w:styleId="1038">
    <w:name w:val="Bordered &amp; Lined - Accent"/>
    <w:next w:val="1038"/>
    <w:link w:val="717"/>
    <w:uiPriority w:val="99"/>
    <w:qFormat/>
    <w:rPr>
      <w:color w:val="404040"/>
    </w:rPr>
    <w:tblPr/>
  </w:style>
  <w:style w:type="table" w:styleId="1039">
    <w:name w:val="Lined - Accent"/>
    <w:next w:val="1039"/>
    <w:link w:val="717"/>
    <w:uiPriority w:val="99"/>
    <w:qFormat/>
    <w:rPr>
      <w:color w:val="404040"/>
    </w:rPr>
    <w:tblPr/>
  </w:style>
  <w:style w:type="table" w:styleId="1040">
    <w:name w:val="List Table 6 Colorful - Accent 4"/>
    <w:next w:val="1040"/>
    <w:link w:val="717"/>
    <w:uiPriority w:val="99"/>
    <w:qFormat/>
    <w:tblPr/>
  </w:style>
  <w:style w:type="table" w:styleId="1041">
    <w:name w:val="网格表 31"/>
    <w:next w:val="1041"/>
    <w:link w:val="717"/>
    <w:uiPriority w:val="99"/>
    <w:qFormat/>
    <w:tblPr/>
  </w:style>
  <w:style w:type="table" w:styleId="1042">
    <w:name w:val="Bordered &amp; Lined - Accent 4"/>
    <w:next w:val="1042"/>
    <w:link w:val="717"/>
    <w:uiPriority w:val="99"/>
    <w:qFormat/>
    <w:rPr>
      <w:color w:val="404040"/>
    </w:rPr>
    <w:tblPr/>
  </w:style>
  <w:style w:type="table" w:styleId="1043">
    <w:name w:val="List Table 1 Light - Accent 2"/>
    <w:next w:val="1043"/>
    <w:link w:val="717"/>
    <w:uiPriority w:val="99"/>
    <w:qFormat/>
    <w:tblPr/>
  </w:style>
  <w:style w:type="table" w:styleId="1044">
    <w:name w:val="Grid Table 4 - Accent 3"/>
    <w:next w:val="1044"/>
    <w:link w:val="717"/>
    <w:uiPriority w:val="59"/>
    <w:qFormat/>
    <w:tblPr/>
  </w:style>
  <w:style w:type="table" w:styleId="1045">
    <w:name w:val="Grid Table 2 - Accent 1"/>
    <w:next w:val="1045"/>
    <w:link w:val="717"/>
    <w:uiPriority w:val="99"/>
    <w:qFormat/>
    <w:tblPr/>
  </w:style>
  <w:style w:type="table" w:styleId="1046">
    <w:name w:val="List Table 5 Dark - Accent 5"/>
    <w:next w:val="1046"/>
    <w:link w:val="717"/>
    <w:uiPriority w:val="99"/>
    <w:qFormat/>
    <w:tblPr/>
  </w:style>
  <w:style w:type="table" w:styleId="1047">
    <w:name w:val="Lined - Accent 6"/>
    <w:next w:val="1047"/>
    <w:link w:val="717"/>
    <w:uiPriority w:val="99"/>
    <w:qFormat/>
    <w:rPr>
      <w:color w:val="404040"/>
    </w:rPr>
    <w:tblPr/>
  </w:style>
  <w:style w:type="table" w:styleId="1048">
    <w:name w:val="List Table 7 Colorful - Accent 3"/>
    <w:next w:val="1048"/>
    <w:link w:val="717"/>
    <w:uiPriority w:val="99"/>
    <w:qFormat/>
    <w:tblPr/>
  </w:style>
  <w:style w:type="table" w:styleId="1049">
    <w:name w:val="Bordered - Accent 2"/>
    <w:next w:val="1049"/>
    <w:link w:val="717"/>
    <w:uiPriority w:val="99"/>
    <w:qFormat/>
    <w:tblPr/>
  </w:style>
  <w:style w:type="table" w:styleId="1050">
    <w:name w:val="Grid Table 4 - Accent 1"/>
    <w:next w:val="1050"/>
    <w:link w:val="717"/>
    <w:uiPriority w:val="59"/>
    <w:qFormat/>
    <w:tblPr/>
  </w:style>
  <w:style w:type="table" w:styleId="1051">
    <w:name w:val="Bordered &amp; Lined - Accent 2"/>
    <w:next w:val="1051"/>
    <w:link w:val="717"/>
    <w:uiPriority w:val="99"/>
    <w:qFormat/>
    <w:rPr>
      <w:color w:val="404040"/>
    </w:rPr>
    <w:tblPr/>
  </w:style>
  <w:style w:type="table" w:styleId="1052">
    <w:name w:val="Table Normal"/>
    <w:next w:val="1052"/>
    <w:link w:val="717"/>
    <w:qFormat/>
    <w:tblPr/>
  </w:style>
  <w:style w:type="table" w:styleId="1053">
    <w:name w:val="Bordered &amp; Lined - Accent 6"/>
    <w:next w:val="1053"/>
    <w:link w:val="717"/>
    <w:uiPriority w:val="99"/>
    <w:qFormat/>
    <w:rPr>
      <w:color w:val="404040"/>
    </w:rPr>
    <w:tblPr/>
  </w:style>
  <w:style w:type="table" w:styleId="1054">
    <w:name w:val="List Table 1 Light - Accent 1"/>
    <w:next w:val="1054"/>
    <w:link w:val="717"/>
    <w:uiPriority w:val="99"/>
    <w:qFormat/>
    <w:tblPr/>
  </w:style>
  <w:style w:type="table" w:styleId="1055">
    <w:name w:val="Grid Table 2 - Accent 2"/>
    <w:next w:val="1055"/>
    <w:link w:val="717"/>
    <w:uiPriority w:val="99"/>
    <w:qFormat/>
    <w:tblPr/>
  </w:style>
  <w:style w:type="table" w:styleId="1056">
    <w:name w:val="List Table 2 - Accent 6"/>
    <w:next w:val="1056"/>
    <w:link w:val="717"/>
    <w:uiPriority w:val="99"/>
    <w:qFormat/>
    <w:tblPr/>
  </w:style>
  <w:style w:type="table" w:styleId="1057">
    <w:name w:val="网格表 5 深色1"/>
    <w:next w:val="1057"/>
    <w:link w:val="717"/>
    <w:uiPriority w:val="99"/>
    <w:qFormat/>
    <w:tblPr/>
  </w:style>
  <w:style w:type="table" w:styleId="1058">
    <w:name w:val="Grid Table 6 Colorful - Accent 3"/>
    <w:next w:val="1058"/>
    <w:link w:val="717"/>
    <w:uiPriority w:val="99"/>
    <w:qFormat/>
    <w:tblPr/>
  </w:style>
  <w:style w:type="table" w:styleId="1059">
    <w:name w:val="Grid Table 5 Dark - Accent 6"/>
    <w:next w:val="1059"/>
    <w:link w:val="717"/>
    <w:uiPriority w:val="99"/>
    <w:qFormat/>
    <w:tblPr/>
  </w:style>
  <w:style w:type="table" w:styleId="1060">
    <w:name w:val="List Table 2 - Accent 1"/>
    <w:next w:val="1060"/>
    <w:link w:val="717"/>
    <w:uiPriority w:val="99"/>
    <w:qFormat/>
    <w:tblPr/>
  </w:style>
  <w:style w:type="table" w:styleId="1061">
    <w:name w:val="Grid Table 2 - Accent 3"/>
    <w:next w:val="1061"/>
    <w:link w:val="717"/>
    <w:uiPriority w:val="99"/>
    <w:qFormat/>
    <w:tblPr/>
  </w:style>
  <w:style w:type="table" w:styleId="1062">
    <w:name w:val="List Table 1 Light - Accent 3"/>
    <w:next w:val="1062"/>
    <w:link w:val="717"/>
    <w:uiPriority w:val="99"/>
    <w:qFormat/>
    <w:tblPr/>
  </w:style>
  <w:style w:type="table" w:styleId="1063">
    <w:name w:val="Bordered - Accent 4"/>
    <w:next w:val="1063"/>
    <w:link w:val="717"/>
    <w:uiPriority w:val="99"/>
    <w:qFormat/>
    <w:tblPr/>
  </w:style>
  <w:style w:type="table" w:styleId="1064">
    <w:name w:val="Grid Table 5 Dark - Accent 2"/>
    <w:next w:val="1064"/>
    <w:link w:val="717"/>
    <w:uiPriority w:val="99"/>
    <w:qFormat/>
    <w:tblPr/>
  </w:style>
  <w:style w:type="table" w:styleId="1065">
    <w:name w:val="List Table 6 Colorful - Accent 5"/>
    <w:next w:val="1065"/>
    <w:link w:val="717"/>
    <w:uiPriority w:val="99"/>
    <w:qFormat/>
    <w:tblPr/>
  </w:style>
  <w:style w:type="table" w:styleId="1066">
    <w:name w:val="List Table 7 Colorful - Accent 6"/>
    <w:next w:val="1066"/>
    <w:link w:val="717"/>
    <w:uiPriority w:val="99"/>
    <w:qFormat/>
    <w:tblPr/>
  </w:style>
  <w:style w:type="table" w:styleId="1067">
    <w:name w:val="Bordered &amp; Lined - Accent 3"/>
    <w:next w:val="1067"/>
    <w:link w:val="717"/>
    <w:uiPriority w:val="99"/>
    <w:qFormat/>
    <w:rPr>
      <w:color w:val="404040"/>
    </w:rPr>
    <w:tbl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全过程123</cp:lastModifiedBy>
  <cp:revision>4</cp:revision>
  <dcterms:created xsi:type="dcterms:W3CDTF">2023-11-15T03:32:00Z</dcterms:created>
  <dcterms:modified xsi:type="dcterms:W3CDTF">2025-12-30T07:15:09Z</dcterms:modified>
</cp:coreProperties>
</file>